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A5" w:rsidRPr="00E8181D" w:rsidRDefault="00C209A5" w:rsidP="00C209A5">
      <w:pPr>
        <w:tabs>
          <w:tab w:val="left" w:pos="4320"/>
        </w:tabs>
        <w:spacing w:line="500" w:lineRule="exact"/>
        <w:ind w:leftChars="-75" w:left="-210"/>
        <w:jc w:val="center"/>
        <w:rPr>
          <w:rFonts w:ascii="微軟正黑體" w:eastAsia="微軟正黑體" w:hAnsi="微軟正黑體"/>
          <w:b/>
          <w:color w:val="000066"/>
          <w:szCs w:val="28"/>
        </w:rPr>
      </w:pPr>
      <w:r w:rsidRPr="00B337F8">
        <w:rPr>
          <w:rFonts w:ascii="微軟正黑體" w:eastAsia="微軟正黑體" w:hAnsi="微軟正黑體" w:hint="eastAsia"/>
          <w:b/>
          <w:szCs w:val="28"/>
        </w:rPr>
        <w:t>台灣小兒外科醫學會第十八屆第</w:t>
      </w:r>
      <w:r>
        <w:rPr>
          <w:rFonts w:ascii="微軟正黑體" w:eastAsia="微軟正黑體" w:hAnsi="微軟正黑體" w:hint="eastAsia"/>
          <w:b/>
          <w:szCs w:val="28"/>
        </w:rPr>
        <w:t>二</w:t>
      </w:r>
      <w:r w:rsidRPr="00B337F8">
        <w:rPr>
          <w:rFonts w:ascii="微軟正黑體" w:eastAsia="微軟正黑體" w:hAnsi="微軟正黑體" w:hint="eastAsia"/>
          <w:b/>
          <w:szCs w:val="28"/>
        </w:rPr>
        <w:t>次會員大會暨第六十</w:t>
      </w:r>
      <w:r>
        <w:rPr>
          <w:rFonts w:ascii="微軟正黑體" w:eastAsia="微軟正黑體" w:hAnsi="微軟正黑體" w:hint="eastAsia"/>
          <w:b/>
          <w:szCs w:val="28"/>
        </w:rPr>
        <w:t>九</w:t>
      </w:r>
      <w:r w:rsidRPr="00B337F8">
        <w:rPr>
          <w:rFonts w:ascii="微軟正黑體" w:eastAsia="微軟正黑體" w:hAnsi="微軟正黑體" w:hint="eastAsia"/>
          <w:b/>
          <w:szCs w:val="28"/>
        </w:rPr>
        <w:t>次學術演講會</w:t>
      </w:r>
    </w:p>
    <w:p w:rsidR="00C209A5" w:rsidRPr="00E8181D" w:rsidRDefault="00C209A5" w:rsidP="00C209A5">
      <w:pPr>
        <w:snapToGrid w:val="0"/>
        <w:spacing w:line="204" w:lineRule="auto"/>
        <w:ind w:leftChars="-75" w:left="-210" w:firstLine="660"/>
        <w:rPr>
          <w:rFonts w:ascii="微軟正黑體" w:eastAsia="微軟正黑體" w:hAnsi="微軟正黑體"/>
          <w:b/>
          <w:color w:val="000066"/>
          <w:szCs w:val="28"/>
        </w:rPr>
      </w:pP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會議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日期：1</w:t>
      </w:r>
      <w:r>
        <w:rPr>
          <w:rFonts w:ascii="微軟正黑體" w:eastAsia="微軟正黑體" w:hAnsi="微軟正黑體"/>
          <w:b/>
          <w:color w:val="000066"/>
          <w:szCs w:val="28"/>
        </w:rPr>
        <w:t>10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66"/>
          <w:szCs w:val="28"/>
        </w:rPr>
        <w:t>1</w:t>
      </w:r>
      <w:r>
        <w:rPr>
          <w:rFonts w:ascii="微軟正黑體" w:eastAsia="微軟正黑體" w:hAnsi="微軟正黑體"/>
          <w:b/>
          <w:color w:val="000066"/>
          <w:szCs w:val="28"/>
        </w:rPr>
        <w:t>1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月</w:t>
      </w: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1</w:t>
      </w:r>
      <w:r>
        <w:rPr>
          <w:rFonts w:ascii="微軟正黑體" w:eastAsia="微軟正黑體" w:hAnsi="微軟正黑體"/>
          <w:b/>
          <w:color w:val="000066"/>
          <w:szCs w:val="28"/>
        </w:rPr>
        <w:t>4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日(星期</w:t>
      </w: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日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)</w:t>
      </w: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 xml:space="preserve"> </w:t>
      </w:r>
      <w:r>
        <w:rPr>
          <w:rFonts w:ascii="微軟正黑體" w:eastAsia="微軟正黑體" w:hAnsi="微軟正黑體"/>
          <w:b/>
          <w:color w:val="000066"/>
          <w:szCs w:val="28"/>
        </w:rPr>
        <w:t>08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:</w:t>
      </w: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3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0</w:t>
      </w: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～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1</w:t>
      </w:r>
      <w:r>
        <w:rPr>
          <w:rFonts w:ascii="微軟正黑體" w:eastAsia="微軟正黑體" w:hAnsi="微軟正黑體"/>
          <w:b/>
          <w:color w:val="000066"/>
          <w:szCs w:val="28"/>
        </w:rPr>
        <w:t>7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:00</w:t>
      </w:r>
    </w:p>
    <w:p w:rsidR="00C209A5" w:rsidRDefault="00C209A5" w:rsidP="00C209A5">
      <w:pPr>
        <w:snapToGrid w:val="0"/>
        <w:spacing w:line="204" w:lineRule="auto"/>
        <w:ind w:leftChars="-75" w:left="-210" w:firstLine="660"/>
        <w:rPr>
          <w:rFonts w:ascii="微軟正黑體" w:eastAsia="微軟正黑體" w:hAnsi="微軟正黑體"/>
          <w:b/>
          <w:color w:val="000066"/>
          <w:szCs w:val="28"/>
        </w:rPr>
      </w:pPr>
      <w:r w:rsidRPr="00E8181D">
        <w:rPr>
          <w:rFonts w:ascii="微軟正黑體" w:eastAsia="微軟正黑體" w:hAnsi="微軟正黑體" w:hint="eastAsia"/>
          <w:b/>
          <w:color w:val="000066"/>
          <w:szCs w:val="28"/>
        </w:rPr>
        <w:t>會議</w:t>
      </w:r>
      <w:r w:rsidRPr="00E8181D">
        <w:rPr>
          <w:rFonts w:ascii="微軟正黑體" w:eastAsia="微軟正黑體" w:hAnsi="微軟正黑體"/>
          <w:b/>
          <w:color w:val="000066"/>
          <w:szCs w:val="28"/>
        </w:rPr>
        <w:t>地點：</w:t>
      </w:r>
      <w:r>
        <w:rPr>
          <w:rFonts w:ascii="微軟正黑體" w:eastAsia="微軟正黑體" w:hAnsi="微軟正黑體" w:hint="eastAsia"/>
          <w:b/>
          <w:color w:val="000066"/>
          <w:szCs w:val="28"/>
        </w:rPr>
        <w:t>臺北榮民總醫院科技大樓一會會議室</w:t>
      </w:r>
    </w:p>
    <w:p w:rsidR="00C209A5" w:rsidRDefault="00C209A5" w:rsidP="00C209A5">
      <w:pPr>
        <w:snapToGrid w:val="0"/>
        <w:spacing w:line="204" w:lineRule="auto"/>
        <w:ind w:leftChars="-75" w:left="-210" w:firstLine="660"/>
        <w:rPr>
          <w:rFonts w:ascii="微軟正黑體" w:eastAsia="微軟正黑體" w:hAnsi="微軟正黑體"/>
          <w:b/>
          <w:color w:val="000066"/>
          <w:szCs w:val="28"/>
        </w:rPr>
      </w:pPr>
      <w:r>
        <w:rPr>
          <w:rFonts w:ascii="微軟正黑體" w:eastAsia="微軟正黑體" w:hAnsi="微軟正黑體" w:hint="eastAsia"/>
          <w:b/>
          <w:color w:val="000066"/>
          <w:szCs w:val="28"/>
        </w:rPr>
        <w:t>主辦單位：台灣小兒外科醫學會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5388"/>
        <w:gridCol w:w="2416"/>
        <w:gridCol w:w="1047"/>
      </w:tblGrid>
      <w:tr w:rsidR="00C209A5" w:rsidRPr="00DD3018" w:rsidTr="00FE5FAB">
        <w:tc>
          <w:tcPr>
            <w:tcW w:w="10391" w:type="dxa"/>
            <w:gridSpan w:val="4"/>
            <w:shd w:val="clear" w:color="auto" w:fill="auto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/>
                <w:color w:val="000099"/>
                <w:sz w:val="20"/>
              </w:rPr>
              <w:t>1</w:t>
            </w:r>
            <w:r>
              <w:rPr>
                <w:rFonts w:ascii="微軟正黑體" w:eastAsia="微軟正黑體" w:hAnsi="微軟正黑體"/>
                <w:color w:val="000099"/>
                <w:sz w:val="20"/>
              </w:rPr>
              <w:t>10</w:t>
            </w:r>
            <w:r w:rsidRPr="00026144">
              <w:rPr>
                <w:rFonts w:ascii="微軟正黑體" w:eastAsia="微軟正黑體" w:hAnsi="微軟正黑體"/>
                <w:color w:val="000099"/>
                <w:sz w:val="20"/>
              </w:rPr>
              <w:t>年</w:t>
            </w:r>
            <w:r>
              <w:rPr>
                <w:rFonts w:ascii="微軟正黑體" w:eastAsia="微軟正黑體" w:hAnsi="微軟正黑體" w:hint="eastAsia"/>
                <w:color w:val="000099"/>
                <w:sz w:val="20"/>
              </w:rPr>
              <w:t>11</w:t>
            </w:r>
            <w:r w:rsidRPr="00026144">
              <w:rPr>
                <w:rFonts w:ascii="微軟正黑體" w:eastAsia="微軟正黑體" w:hAnsi="微軟正黑體"/>
                <w:color w:val="000099"/>
                <w:sz w:val="20"/>
              </w:rPr>
              <w:t>月1</w:t>
            </w:r>
            <w:r>
              <w:rPr>
                <w:rFonts w:ascii="微軟正黑體" w:eastAsia="微軟正黑體" w:hAnsi="微軟正黑體"/>
                <w:color w:val="000099"/>
                <w:sz w:val="20"/>
              </w:rPr>
              <w:t>4</w:t>
            </w:r>
            <w:r w:rsidRPr="00026144">
              <w:rPr>
                <w:rFonts w:ascii="微軟正黑體" w:eastAsia="微軟正黑體" w:hAnsi="微軟正黑體"/>
                <w:color w:val="000099"/>
                <w:sz w:val="20"/>
              </w:rPr>
              <w:t>日(星期</w:t>
            </w:r>
            <w:r>
              <w:rPr>
                <w:rFonts w:ascii="微軟正黑體" w:eastAsia="微軟正黑體" w:hAnsi="微軟正黑體" w:hint="eastAsia"/>
                <w:color w:val="000099"/>
                <w:sz w:val="20"/>
              </w:rPr>
              <w:t>日</w:t>
            </w:r>
            <w:r w:rsidRPr="00026144">
              <w:rPr>
                <w:rFonts w:ascii="微軟正黑體" w:eastAsia="微軟正黑體" w:hAnsi="微軟正黑體"/>
                <w:color w:val="000099"/>
                <w:sz w:val="20"/>
              </w:rPr>
              <w:t>)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/>
                <w:sz w:val="20"/>
              </w:rPr>
              <w:t>時   間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/>
                <w:sz w:val="20"/>
              </w:rPr>
              <w:t>講             題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/>
                <w:sz w:val="20"/>
              </w:rPr>
              <w:t>演講者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/>
                <w:sz w:val="20"/>
              </w:rPr>
              <w:t>座長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28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t>08</w:t>
            </w:r>
            <w:r w:rsidRPr="00026144">
              <w:rPr>
                <w:rFonts w:ascii="微軟正黑體" w:eastAsia="微軟正黑體" w:hAnsi="微軟正黑體" w:cs="Arial" w:hint="eastAsia"/>
                <w:sz w:val="20"/>
              </w:rPr>
              <w:t>:00～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sz w:val="20"/>
              </w:rPr>
              <w:t>會員報到、領取資料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:20-</w:t>
            </w: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:30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026144" w:rsidRDefault="00C209A5" w:rsidP="00FE5FAB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26144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7204710</wp:posOffset>
                  </wp:positionH>
                  <wp:positionV relativeFrom="paragraph">
                    <wp:posOffset>123190</wp:posOffset>
                  </wp:positionV>
                  <wp:extent cx="1144905" cy="1146810"/>
                  <wp:effectExtent l="0" t="0" r="0" b="0"/>
                  <wp:wrapNone/>
                  <wp:docPr id="1" name="圖片 1" descr="描述: 複製 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描述: 複製 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6144">
              <w:rPr>
                <w:rFonts w:ascii="微軟正黑體" w:eastAsia="微軟正黑體" w:hAnsi="微軟正黑體" w:hint="eastAsia"/>
                <w:color w:val="000000"/>
                <w:sz w:val="20"/>
              </w:rPr>
              <w:t>理事長及貴賓致詞</w:t>
            </w:r>
          </w:p>
        </w:tc>
      </w:tr>
      <w:tr w:rsidR="00C209A5" w:rsidRPr="00DD3018" w:rsidTr="00FE5FAB">
        <w:trPr>
          <w:trHeight w:val="627"/>
        </w:trPr>
        <w:tc>
          <w:tcPr>
            <w:tcW w:w="1540" w:type="dxa"/>
            <w:shd w:val="clear" w:color="auto" w:fill="auto"/>
            <w:vAlign w:val="center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:30-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5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sz w:val="20"/>
              </w:rPr>
              <w:t>論文報告(一)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:30-</w:t>
            </w: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40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Staged Debulking Surgery for Management of Metastatic Synovial Sarcoma in the Thoracic Cavity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陳佳璘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臺北榮民總醫院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張繼仁</w:t>
            </w:r>
          </w:p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陳克琦</w:t>
            </w:r>
          </w:p>
        </w:tc>
      </w:tr>
      <w:tr w:rsidR="00C209A5" w:rsidRPr="00DD3018" w:rsidTr="00FE5FAB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40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50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Huge infected cystic liver tumor: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鄭智欣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臺北榮民總醫院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08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50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00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Video-assisted thoracoscopic surgery with mechanical and additional OK-432 pleurodesis is an effective and safe method for pediatric primary spontaneous pneumothorax – Single Center Experience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黃 萱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馬偕紀念醫院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00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Congenital megaduodenum: considerations during operation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楊筱惠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馬偕紀念醫院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20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Step by step for tunnel hickman catheter same-site replacement in short bowel patients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夏肇聰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亞東紀念醫院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20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3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sz w:val="22"/>
                <w:szCs w:val="22"/>
              </w:rPr>
              <w:t>Right superior intercostal vein as the last life saving veinous access in a short bowel syndrome girl -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陳 芸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亞東紀念醫院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30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/>
                <w:sz w:val="20"/>
              </w:rPr>
              <w:t>09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5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6E6702">
              <w:rPr>
                <w:rFonts w:ascii="微軟正黑體" w:eastAsia="微軟正黑體" w:hAnsi="微軟正黑體"/>
                <w:sz w:val="22"/>
                <w:szCs w:val="22"/>
              </w:rPr>
              <w:t>Formulation of magnetic nanocomposites for intracellular delivery of micro-RNA for MYCN inhibition in neuroblastoma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陳 芸</w:t>
            </w:r>
          </w:p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亞東紀念醫院</w:t>
            </w:r>
          </w:p>
        </w:tc>
        <w:tc>
          <w:tcPr>
            <w:tcW w:w="1047" w:type="dxa"/>
            <w:vMerge/>
            <w:shd w:val="clear" w:color="auto" w:fill="auto"/>
          </w:tcPr>
          <w:p w:rsidR="00C209A5" w:rsidRPr="00026144" w:rsidRDefault="00C209A5" w:rsidP="00FE5FAB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C209A5" w:rsidRPr="00DD3018" w:rsidTr="00FE5FAB">
        <w:tc>
          <w:tcPr>
            <w:tcW w:w="10391" w:type="dxa"/>
            <w:gridSpan w:val="4"/>
            <w:shd w:val="clear" w:color="auto" w:fill="auto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cs="Arial"/>
                <w:i/>
                <w:sz w:val="20"/>
              </w:rPr>
              <w:t>09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: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5</w:t>
            </w:r>
            <w:r w:rsidRPr="00026144">
              <w:rPr>
                <w:rFonts w:ascii="微軟正黑體" w:eastAsia="微軟正黑體" w:hAnsi="微軟正黑體" w:cs="Arial" w:hint="eastAsia"/>
                <w:i/>
                <w:sz w:val="20"/>
              </w:rPr>
              <w:t>0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～1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0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: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1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0</w:t>
            </w:r>
            <w:r w:rsidRPr="00026144">
              <w:rPr>
                <w:rFonts w:ascii="微軟正黑體" w:eastAsia="微軟正黑體" w:hAnsi="微軟正黑體" w:cs="Arial" w:hint="eastAsia"/>
                <w:i/>
                <w:sz w:val="20"/>
              </w:rPr>
              <w:t xml:space="preserve">  </w:t>
            </w:r>
            <w:r w:rsidRPr="00026144">
              <w:rPr>
                <w:rFonts w:ascii="微軟正黑體" w:eastAsia="微軟正黑體" w:hAnsi="微軟正黑體" w:cs="Arial" w:hint="eastAsia"/>
                <w:sz w:val="20"/>
              </w:rPr>
              <w:t xml:space="preserve"> </w:t>
            </w:r>
            <w:r w:rsidRPr="006E6702">
              <w:rPr>
                <w:rFonts w:ascii="Segoe Script" w:eastAsia="微軟正黑體" w:hAnsi="Segoe Script"/>
                <w:i/>
                <w:sz w:val="20"/>
              </w:rPr>
              <w:t>Coffee Break</w:t>
            </w:r>
            <w:r w:rsidRPr="00026144">
              <w:rPr>
                <w:rFonts w:ascii="微軟正黑體" w:eastAsia="微軟正黑體" w:hAnsi="微軟正黑體" w:hint="eastAsia"/>
                <w:i/>
                <w:sz w:val="20"/>
              </w:rPr>
              <w:t xml:space="preserve">         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10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0-</w:t>
            </w:r>
            <w:r>
              <w:rPr>
                <w:rFonts w:ascii="微軟正黑體" w:eastAsia="微軟正黑體" w:hAnsi="微軟正黑體"/>
                <w:sz w:val="20"/>
              </w:rPr>
              <w:t>11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:00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036769" w:rsidRDefault="00C209A5" w:rsidP="00FE5FAB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36769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特別演講</w:t>
            </w:r>
            <w:r w:rsidRPr="00036769">
              <w:rPr>
                <w:rFonts w:ascii="微軟正黑體" w:eastAsia="微軟正黑體" w:hAnsi="微軟正黑體" w:hint="eastAsia"/>
                <w:b/>
                <w:sz w:val="20"/>
              </w:rPr>
              <w:t>(一)</w:t>
            </w:r>
          </w:p>
          <w:p w:rsidR="00C209A5" w:rsidRPr="00026144" w:rsidRDefault="00C209A5" w:rsidP="00FE5FAB">
            <w:pPr>
              <w:spacing w:line="360" w:lineRule="exact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6E6702">
              <w:rPr>
                <w:rFonts w:ascii="微軟正黑體" w:eastAsia="微軟正黑體" w:hAnsi="微軟正黑體"/>
                <w:sz w:val="22"/>
                <w:szCs w:val="22"/>
              </w:rPr>
              <w:t>Sometimes an entrepreneur, always a surgeon: my story on connecting the dots in the biodesign innovation process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026144" w:rsidRDefault="00C209A5" w:rsidP="00FE5FAB">
            <w:pPr>
              <w:snapToGrid w:val="0"/>
              <w:spacing w:line="400" w:lineRule="exact"/>
              <w:ind w:leftChars="-16" w:left="-45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黃博浩</w:t>
            </w:r>
          </w:p>
          <w:p w:rsidR="00C209A5" w:rsidRPr="00026144" w:rsidRDefault="00C209A5" w:rsidP="00FE5FAB">
            <w:pPr>
              <w:snapToGrid w:val="0"/>
              <w:spacing w:line="400" w:lineRule="exact"/>
              <w:ind w:leftChars="-16" w:left="-45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臺大醫院神經外科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劉君恕</w:t>
            </w:r>
          </w:p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sz w:val="20"/>
              </w:rPr>
              <w:t>許文明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11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:00-1</w:t>
            </w:r>
            <w:r>
              <w:rPr>
                <w:rFonts w:ascii="微軟正黑體" w:eastAsia="微軟正黑體" w:hAnsi="微軟正黑體"/>
                <w:sz w:val="20"/>
              </w:rPr>
              <w:t>2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:00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026144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bCs/>
                <w:sz w:val="20"/>
              </w:rPr>
              <w:t>會員大會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12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:00-1</w:t>
            </w:r>
            <w:r>
              <w:rPr>
                <w:rFonts w:ascii="微軟正黑體" w:eastAsia="微軟正黑體" w:hAnsi="微軟正黑體"/>
                <w:sz w:val="20"/>
              </w:rPr>
              <w:t>2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3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026144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午    餐</w:t>
            </w:r>
          </w:p>
        </w:tc>
      </w:tr>
      <w:tr w:rsidR="00C209A5" w:rsidRPr="00036769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769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Pr="00036769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0-1</w:t>
            </w:r>
            <w:r w:rsidRPr="00036769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Pr="00036769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036769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3676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Special seminar</w:t>
            </w:r>
            <w:r w:rsidRPr="0003676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</w:p>
          <w:p w:rsidR="00C209A5" w:rsidRPr="00036769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03676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「</w:t>
            </w:r>
            <w:r w:rsidRPr="0003676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Application of Teduglutide for the treatment of patients with short bowel syndrome or intestinal failure</w:t>
            </w:r>
            <w:r w:rsidRPr="0003676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」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036769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36769">
              <w:rPr>
                <w:rFonts w:ascii="微軟正黑體" w:eastAsia="微軟正黑體" w:hAnsi="微軟正黑體" w:hint="eastAsia"/>
                <w:color w:val="000000"/>
                <w:sz w:val="20"/>
              </w:rPr>
              <w:t>張鈺堂</w:t>
            </w:r>
          </w:p>
          <w:p w:rsidR="00C209A5" w:rsidRPr="00036769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 w:rsidRPr="00036769">
              <w:rPr>
                <w:rFonts w:ascii="微軟正黑體" w:eastAsia="微軟正黑體" w:hAnsi="微軟正黑體" w:hint="eastAsia"/>
                <w:color w:val="000000"/>
                <w:sz w:val="20"/>
              </w:rPr>
              <w:t>高雄醫學大學附設醫院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許文明</w:t>
            </w:r>
          </w:p>
          <w:p w:rsidR="00C209A5" w:rsidRPr="00036769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陳  芸</w:t>
            </w:r>
          </w:p>
        </w:tc>
      </w:tr>
    </w:tbl>
    <w:p w:rsidR="00C209A5" w:rsidRDefault="00C209A5" w:rsidP="00C209A5">
      <w:r>
        <w:br w:type="page"/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5388"/>
        <w:gridCol w:w="2416"/>
        <w:gridCol w:w="1047"/>
      </w:tblGrid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lastRenderedPageBreak/>
              <w:t>13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036769" w:rsidRDefault="00C209A5" w:rsidP="00FE5FAB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036769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特別演講</w:t>
            </w:r>
            <w:r w:rsidRPr="00036769">
              <w:rPr>
                <w:rFonts w:ascii="微軟正黑體" w:eastAsia="微軟正黑體" w:hAnsi="微軟正黑體" w:hint="eastAsia"/>
                <w:b/>
                <w:sz w:val="20"/>
              </w:rPr>
              <w:t>(二)</w:t>
            </w:r>
          </w:p>
          <w:p w:rsidR="00C209A5" w:rsidRPr="00036769" w:rsidRDefault="00C209A5" w:rsidP="00FE5FAB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</w:rPr>
            </w:pPr>
            <w:r w:rsidRPr="00C77FDA">
              <w:rPr>
                <w:rFonts w:ascii="微軟正黑體" w:eastAsia="微軟正黑體" w:hAnsi="微軟正黑體"/>
                <w:spacing w:val="-4"/>
                <w:sz w:val="22"/>
                <w:szCs w:val="22"/>
              </w:rPr>
              <w:t>Recent Advance in the Treatment of Neuroblastoma</w:t>
            </w:r>
            <w:r w:rsidRPr="00036769">
              <w:rPr>
                <w:rFonts w:ascii="微軟正黑體" w:eastAsia="微軟正黑體" w:hAnsi="微軟正黑體"/>
                <w:sz w:val="22"/>
                <w:szCs w:val="22"/>
              </w:rPr>
              <w:t xml:space="preserve"> at Taiwan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026144" w:rsidRDefault="00C209A5" w:rsidP="00FE5FAB">
            <w:pPr>
              <w:snapToGrid w:val="0"/>
              <w:spacing w:line="400" w:lineRule="exact"/>
              <w:ind w:leftChars="-16" w:left="-45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盧孟佑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B6617">
              <w:rPr>
                <w:rFonts w:ascii="微軟正黑體" w:eastAsia="微軟正黑體" w:hAnsi="微軟正黑體" w:hint="eastAsia"/>
                <w:kern w:val="0"/>
                <w:sz w:val="20"/>
                <w:fitText w:val="2200" w:id="-1703162368"/>
              </w:rPr>
              <w:t>臺大醫院小兒血液腫瘤科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謝明諭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許文明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ind w:firstLineChars="71" w:firstLine="142"/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14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0-1</w:t>
            </w:r>
            <w:r>
              <w:rPr>
                <w:rFonts w:ascii="微軟正黑體" w:eastAsia="微軟正黑體" w:hAnsi="微軟正黑體"/>
                <w:sz w:val="20"/>
              </w:rPr>
              <w:t>5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1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sz w:val="20"/>
              </w:rPr>
              <w:t>論文報告(</w:t>
            </w:r>
            <w:r>
              <w:rPr>
                <w:rFonts w:ascii="微軟正黑體" w:eastAsia="微軟正黑體" w:hAnsi="微軟正黑體" w:hint="eastAsia"/>
                <w:sz w:val="20"/>
              </w:rPr>
              <w:t>二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Bilateral vesicoureteral junction obstruction-a rare complication of endoscopic Deflux® injection for high grade vesicoureteral reflux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蘇偉翔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臺</w:t>
            </w: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中</w:t>
            </w: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榮民總醫院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張嘉宇</w:t>
            </w:r>
          </w:p>
          <w:p w:rsidR="00C209A5" w:rsidRPr="00C77FDA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杜奕成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Management of posterior urethral stricture -two cases report of Primary repair and Monti procedure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許琪琪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亞東紀念醫院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77FDA">
              <w:rPr>
                <w:rFonts w:ascii="微軟正黑體" w:eastAsia="微軟正黑體" w:hAnsi="微軟正黑體"/>
                <w:bCs/>
                <w:sz w:val="22"/>
                <w:szCs w:val="22"/>
              </w:rPr>
              <w:t>Delay diagnosis of primary descending colon atresia or secondary colon stricture in an infant with preterm history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Pr="006E6702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許琪琪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6E6702">
              <w:rPr>
                <w:rFonts w:ascii="微軟正黑體" w:eastAsia="微軟正黑體" w:hAnsi="微軟正黑體" w:hint="eastAsia"/>
                <w:kern w:val="0"/>
                <w:sz w:val="20"/>
              </w:rPr>
              <w:t>亞東紀念醫院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Urethra stricture after TIP procedure in a midshaft hypospadias case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張北葉</w:t>
            </w:r>
          </w:p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林口長庚紀念醫院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C77FDA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One-stage Snodgrass urethroplasty for proximal hypospadias: NTUH experience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陳永信</w:t>
            </w:r>
          </w:p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臺大醫院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0391" w:type="dxa"/>
            <w:gridSpan w:val="4"/>
            <w:shd w:val="clear" w:color="auto" w:fill="auto"/>
          </w:tcPr>
          <w:p w:rsidR="00C209A5" w:rsidRPr="00026144" w:rsidRDefault="00C209A5" w:rsidP="00FE5FAB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cs="Arial"/>
                <w:i/>
                <w:sz w:val="20"/>
              </w:rPr>
              <w:t>15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: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1</w:t>
            </w:r>
            <w:r w:rsidRPr="00026144">
              <w:rPr>
                <w:rFonts w:ascii="微軟正黑體" w:eastAsia="微軟正黑體" w:hAnsi="微軟正黑體" w:cs="Arial" w:hint="eastAsia"/>
                <w:i/>
                <w:sz w:val="20"/>
              </w:rPr>
              <w:t>0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～1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5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:</w:t>
            </w:r>
            <w:r>
              <w:rPr>
                <w:rFonts w:ascii="微軟正黑體" w:eastAsia="微軟正黑體" w:hAnsi="微軟正黑體" w:cs="Arial"/>
                <w:i/>
                <w:sz w:val="20"/>
              </w:rPr>
              <w:t>3</w:t>
            </w:r>
            <w:r w:rsidRPr="00026144">
              <w:rPr>
                <w:rFonts w:ascii="微軟正黑體" w:eastAsia="微軟正黑體" w:hAnsi="微軟正黑體" w:cs="Arial"/>
                <w:i/>
                <w:sz w:val="20"/>
              </w:rPr>
              <w:t>0</w:t>
            </w:r>
            <w:r w:rsidRPr="00026144">
              <w:rPr>
                <w:rFonts w:ascii="微軟正黑體" w:eastAsia="微軟正黑體" w:hAnsi="微軟正黑體" w:cs="Arial" w:hint="eastAsia"/>
                <w:i/>
                <w:sz w:val="20"/>
              </w:rPr>
              <w:t xml:space="preserve">  </w:t>
            </w:r>
            <w:r w:rsidRPr="00026144">
              <w:rPr>
                <w:rFonts w:ascii="微軟正黑體" w:eastAsia="微軟正黑體" w:hAnsi="微軟正黑體" w:cs="Arial" w:hint="eastAsia"/>
                <w:sz w:val="20"/>
              </w:rPr>
              <w:t xml:space="preserve"> </w:t>
            </w:r>
            <w:r w:rsidRPr="006E6702">
              <w:rPr>
                <w:rFonts w:ascii="Segoe Script" w:eastAsia="微軟正黑體" w:hAnsi="Segoe Script"/>
                <w:i/>
                <w:sz w:val="20"/>
              </w:rPr>
              <w:t>Coffee Break</w:t>
            </w:r>
            <w:r w:rsidRPr="00026144">
              <w:rPr>
                <w:rFonts w:ascii="微軟正黑體" w:eastAsia="微軟正黑體" w:hAnsi="微軟正黑體" w:hint="eastAsia"/>
                <w:i/>
                <w:sz w:val="20"/>
              </w:rPr>
              <w:t xml:space="preserve">         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ind w:firstLineChars="71" w:firstLine="142"/>
              <w:rPr>
                <w:rFonts w:ascii="微軟正黑體" w:eastAsia="微軟正黑體" w:hAnsi="微軟正黑體" w:cs="Arial"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0"/>
              </w:rPr>
              <w:t>15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3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0-1</w:t>
            </w:r>
            <w:r>
              <w:rPr>
                <w:rFonts w:ascii="微軟正黑體" w:eastAsia="微軟正黑體" w:hAnsi="微軟正黑體"/>
                <w:sz w:val="20"/>
              </w:rPr>
              <w:t>7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</w:rPr>
              <w:t>0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026144">
              <w:rPr>
                <w:rFonts w:ascii="微軟正黑體" w:eastAsia="微軟正黑體" w:hAnsi="微軟正黑體" w:hint="eastAsia"/>
                <w:sz w:val="20"/>
              </w:rPr>
              <w:t>論文報告(</w:t>
            </w:r>
            <w:r>
              <w:rPr>
                <w:rFonts w:ascii="微軟正黑體" w:eastAsia="微軟正黑體" w:hAnsi="微軟正黑體" w:hint="eastAsia"/>
                <w:sz w:val="20"/>
              </w:rPr>
              <w:t>三</w:t>
            </w:r>
            <w:r w:rsidRPr="0002614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Total intestinal hypoganglionosis cell in a neonate: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江俊宏</w:t>
            </w:r>
          </w:p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高雄長庚紀念醫院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蔡昕霖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傅玉瑋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Peritoneovenous shunt for the intractable ascites in infant: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蔡逸文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高雄長庚紀念醫院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C77FDA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C77FDA">
              <w:rPr>
                <w:rFonts w:ascii="微軟正黑體" w:eastAsia="微軟正黑體" w:hAnsi="微軟正黑體"/>
                <w:sz w:val="22"/>
                <w:szCs w:val="22"/>
              </w:rPr>
              <w:t>Modified Colonic Hepatoportoenterostomy for Biliary Atresia after Small Bowel Resection for Midgut Volvulus: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洪琬婷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臺大醫院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BE722B">
              <w:rPr>
                <w:sz w:val="22"/>
                <w:szCs w:val="22"/>
              </w:rPr>
              <w:t>Diagnosis of biliary atresia through ultrasound-based hepatobiliary imaging using deep learning model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黃勝揚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臺中榮民總醫院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BE722B" w:rsidRDefault="00C209A5" w:rsidP="00FE5FAB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BE722B">
              <w:rPr>
                <w:sz w:val="22"/>
                <w:szCs w:val="22"/>
              </w:rPr>
              <w:t>Single port percutaneous internal ring sutures for the repair of pediatric inguinal hernia -- experience of 400 cases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曾議民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嘉義長庚紀念醫院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BE722B" w:rsidRDefault="00C209A5" w:rsidP="00FE5FAB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BE722B">
              <w:rPr>
                <w:sz w:val="22"/>
                <w:szCs w:val="22"/>
              </w:rPr>
              <w:t>Decision-making for Treatment of Gastrostomy Dysfunction in A Child with Cerebral Palsy ---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謝明諭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中山醫學大學附設醫院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209A5" w:rsidRPr="00BE722B" w:rsidRDefault="00C209A5" w:rsidP="00FE5FAB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BE722B">
              <w:rPr>
                <w:sz w:val="22"/>
                <w:szCs w:val="22"/>
              </w:rPr>
              <w:t>Unusual Small Bowel Perforation Caused Mimic NEC and Small Bowel Obstruction --- A Case Report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謝明諭</w:t>
            </w:r>
          </w:p>
          <w:p w:rsidR="00C209A5" w:rsidRDefault="00C209A5" w:rsidP="00FE5FA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中山醫學大學附設醫院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209A5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E86C60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E86C60">
              <w:rPr>
                <w:rFonts w:ascii="微軟正黑體" w:eastAsia="微軟正黑體" w:hAnsi="微軟正黑體"/>
                <w:sz w:val="22"/>
                <w:szCs w:val="22"/>
              </w:rPr>
              <w:t>【</w:t>
            </w:r>
            <w:r w:rsidRPr="00E86C60">
              <w:rPr>
                <w:rFonts w:ascii="微軟正黑體" w:eastAsia="微軟正黑體" w:hAnsi="微軟正黑體" w:hint="eastAsia"/>
                <w:sz w:val="22"/>
                <w:szCs w:val="22"/>
              </w:rPr>
              <w:t>第十八屆</w:t>
            </w:r>
            <w:r w:rsidRPr="00E86C60">
              <w:rPr>
                <w:rFonts w:ascii="微軟正黑體" w:eastAsia="微軟正黑體" w:hAnsi="微軟正黑體"/>
                <w:sz w:val="22"/>
                <w:szCs w:val="22"/>
              </w:rPr>
              <w:t>第</w:t>
            </w:r>
            <w:r w:rsidRPr="00E86C60">
              <w:rPr>
                <w:rFonts w:ascii="微軟正黑體" w:eastAsia="微軟正黑體" w:hAnsi="微軟正黑體" w:hint="eastAsia"/>
                <w:sz w:val="22"/>
                <w:szCs w:val="22"/>
              </w:rPr>
              <w:t>六次理</w:t>
            </w:r>
            <w:r w:rsidRPr="00E86C60">
              <w:rPr>
                <w:rFonts w:ascii="微軟正黑體" w:eastAsia="微軟正黑體" w:hAnsi="微軟正黑體"/>
                <w:sz w:val="22"/>
                <w:szCs w:val="22"/>
              </w:rPr>
              <w:t>監事會議】</w:t>
            </w:r>
          </w:p>
        </w:tc>
      </w:tr>
      <w:tr w:rsidR="00C209A5" w:rsidRPr="00DD3018" w:rsidTr="00FE5FAB">
        <w:tc>
          <w:tcPr>
            <w:tcW w:w="1540" w:type="dxa"/>
            <w:shd w:val="clear" w:color="auto" w:fill="auto"/>
            <w:vAlign w:val="center"/>
          </w:tcPr>
          <w:p w:rsidR="00C209A5" w:rsidRPr="00C209A5" w:rsidRDefault="00C209A5" w:rsidP="00FE5FAB">
            <w:pPr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036769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~</w:t>
            </w:r>
          </w:p>
        </w:tc>
        <w:tc>
          <w:tcPr>
            <w:tcW w:w="8851" w:type="dxa"/>
            <w:gridSpan w:val="3"/>
            <w:shd w:val="clear" w:color="auto" w:fill="auto"/>
            <w:vAlign w:val="center"/>
          </w:tcPr>
          <w:p w:rsidR="00C209A5" w:rsidRPr="00E86C60" w:rsidRDefault="00C209A5" w:rsidP="00FE5FAB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bCs/>
                <w:sz w:val="20"/>
              </w:rPr>
            </w:pPr>
            <w:r w:rsidRPr="00E86C60">
              <w:rPr>
                <w:rFonts w:ascii="微軟正黑體" w:eastAsia="微軟正黑體" w:hAnsi="微軟正黑體" w:hint="eastAsia"/>
                <w:sz w:val="22"/>
                <w:szCs w:val="22"/>
              </w:rPr>
              <w:t>晚宴(</w:t>
            </w:r>
            <w:r w:rsidRPr="00E86C60">
              <w:rPr>
                <w:rFonts w:ascii="微軟正黑體" w:eastAsia="微軟正黑體" w:hAnsi="微軟正黑體"/>
                <w:sz w:val="22"/>
                <w:szCs w:val="22"/>
              </w:rPr>
              <w:t>蘇杭</w:t>
            </w:r>
            <w:r w:rsidRPr="00E86C60">
              <w:rPr>
                <w:rFonts w:ascii="微軟正黑體" w:eastAsia="微軟正黑體" w:hAnsi="微軟正黑體" w:hint="eastAsia"/>
                <w:sz w:val="22"/>
                <w:szCs w:val="22"/>
              </w:rPr>
              <w:t>餐廳北護大店)</w:t>
            </w:r>
          </w:p>
        </w:tc>
      </w:tr>
    </w:tbl>
    <w:p w:rsidR="00C209A5" w:rsidRPr="003B40CD" w:rsidRDefault="00C209A5" w:rsidP="00C209A5">
      <w:pPr>
        <w:snapToGrid w:val="0"/>
        <w:spacing w:line="204" w:lineRule="auto"/>
        <w:ind w:leftChars="-75" w:left="-210" w:firstLine="660"/>
        <w:rPr>
          <w:rFonts w:hint="eastAsia"/>
          <w:lang w:val="x-none" w:eastAsia="x-none"/>
        </w:rPr>
      </w:pPr>
    </w:p>
    <w:p w:rsidR="003C4333" w:rsidRPr="00C209A5" w:rsidRDefault="00CB6617" w:rsidP="00CB6617">
      <w:pPr>
        <w:widowControl/>
      </w:pPr>
      <w:bookmarkStart w:id="0" w:name="_GoBack"/>
      <w:bookmarkEnd w:id="0"/>
    </w:p>
    <w:sectPr w:rsidR="003C4333" w:rsidRPr="00C209A5" w:rsidSect="00E35208">
      <w:pgSz w:w="11907" w:h="16840" w:code="9"/>
      <w:pgMar w:top="284" w:right="1077" w:bottom="426" w:left="1077" w:header="851" w:footer="992" w:gutter="0"/>
      <w:cols w:space="425"/>
      <w:docGrid w:type="lines" w:linePitch="383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5"/>
    <w:rsid w:val="00B07911"/>
    <w:rsid w:val="00C209A5"/>
    <w:rsid w:val="00CB6617"/>
    <w:rsid w:val="00D52AA8"/>
    <w:rsid w:val="00E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6A65F3-6C54-4820-A0C9-8EB9282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A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2</cp:revision>
  <dcterms:created xsi:type="dcterms:W3CDTF">2021-10-15T07:14:00Z</dcterms:created>
  <dcterms:modified xsi:type="dcterms:W3CDTF">2021-10-15T10:09:00Z</dcterms:modified>
</cp:coreProperties>
</file>