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123FC" w14:textId="03C068A9" w:rsidR="00A02CAA" w:rsidRPr="003520AD" w:rsidRDefault="00A02CAA" w:rsidP="00A02CAA">
      <w:pPr>
        <w:rPr>
          <w:rFonts w:ascii="標楷體" w:eastAsia="標楷體" w:hAnsi="標楷體"/>
          <w:noProof/>
          <w:sz w:val="44"/>
        </w:rPr>
      </w:pPr>
      <w:r>
        <w:rPr>
          <w:rFonts w:ascii="標楷體" w:eastAsia="標楷體" w:hAnsi="標楷體" w:hint="eastAsia"/>
          <w:noProof/>
          <w:sz w:val="44"/>
        </w:rPr>
        <w:t>20</w:t>
      </w:r>
      <w:r w:rsidR="006358B0">
        <w:rPr>
          <w:rFonts w:ascii="標楷體" w:eastAsia="標楷體" w:hAnsi="標楷體"/>
          <w:noProof/>
          <w:sz w:val="44"/>
        </w:rPr>
        <w:t>2</w:t>
      </w:r>
      <w:r w:rsidR="00890576">
        <w:rPr>
          <w:rFonts w:ascii="標楷體" w:eastAsia="標楷體" w:hAnsi="標楷體"/>
          <w:noProof/>
          <w:sz w:val="44"/>
        </w:rPr>
        <w:t>1</w:t>
      </w:r>
      <w:r w:rsidR="006358B0">
        <w:rPr>
          <w:rFonts w:ascii="標楷體" w:eastAsia="標楷體" w:hAnsi="標楷體" w:hint="eastAsia"/>
          <w:noProof/>
          <w:sz w:val="44"/>
        </w:rPr>
        <w:t>台灣</w:t>
      </w:r>
      <w:r w:rsidRPr="003520AD">
        <w:rPr>
          <w:rFonts w:ascii="標楷體" w:eastAsia="標楷體" w:hAnsi="標楷體" w:hint="eastAsia"/>
          <w:noProof/>
          <w:sz w:val="44"/>
        </w:rPr>
        <w:t>介入治療超音波</w:t>
      </w:r>
      <w:r w:rsidR="00FB73F2" w:rsidRPr="003520AD">
        <w:rPr>
          <w:rFonts w:ascii="標楷體" w:eastAsia="標楷體" w:hAnsi="標楷體" w:hint="eastAsia"/>
          <w:noProof/>
          <w:sz w:val="44"/>
        </w:rPr>
        <w:drawing>
          <wp:anchor distT="0" distB="0" distL="114300" distR="114300" simplePos="0" relativeHeight="251658240" behindDoc="1" locked="0" layoutInCell="1" allowOverlap="1" wp14:anchorId="54669F6D" wp14:editId="2EB56DCE">
            <wp:simplePos x="0" y="0"/>
            <wp:positionH relativeFrom="margin">
              <wp:posOffset>-931545</wp:posOffset>
            </wp:positionH>
            <wp:positionV relativeFrom="paragraph">
              <wp:posOffset>11430</wp:posOffset>
            </wp:positionV>
            <wp:extent cx="1348740" cy="134874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-20160513-IDEA-013 外框化定案-01修改針頭立體-加顏??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0AD">
        <w:rPr>
          <w:rFonts w:ascii="標楷體" w:eastAsia="標楷體" w:hAnsi="標楷體" w:hint="eastAsia"/>
          <w:noProof/>
          <w:sz w:val="44"/>
        </w:rPr>
        <w:t>學術年會</w:t>
      </w:r>
    </w:p>
    <w:p w14:paraId="0C6EBFAB" w14:textId="2C2E615A" w:rsidR="00A02CAA" w:rsidRPr="003520AD" w:rsidRDefault="00A02CAA" w:rsidP="00A02CAA">
      <w:pPr>
        <w:rPr>
          <w:rFonts w:ascii="標楷體" w:eastAsia="標楷體" w:hAnsi="標楷體"/>
          <w:noProof/>
          <w:sz w:val="40"/>
        </w:rPr>
      </w:pPr>
      <w:r w:rsidRPr="003520AD">
        <w:rPr>
          <w:rFonts w:ascii="標楷體" w:eastAsia="標楷體" w:hAnsi="標楷體"/>
          <w:b/>
          <w:bCs/>
          <w:szCs w:val="36"/>
        </w:rPr>
        <w:t>State of the Art: Interventional &amp; Therapeutic Ultrasound</w:t>
      </w:r>
    </w:p>
    <w:p w14:paraId="3370E2B2" w14:textId="5A2F8D38" w:rsidR="007241DE" w:rsidRPr="003520AD" w:rsidRDefault="006358B0" w:rsidP="00EC4DE5">
      <w:pPr>
        <w:jc w:val="center"/>
        <w:rPr>
          <w:rFonts w:ascii="標楷體" w:eastAsia="標楷體" w:hAnsi="標楷體" w:cs="Times New Roman"/>
          <w:sz w:val="26"/>
          <w:szCs w:val="26"/>
        </w:rPr>
      </w:pPr>
      <w:r w:rsidRPr="003520AD">
        <w:rPr>
          <w:rFonts w:ascii="標楷體" w:eastAsia="標楷體" w:hAnsi="標楷體" w:cs="Times New Roman" w:hint="eastAsia"/>
          <w:sz w:val="26"/>
          <w:szCs w:val="26"/>
        </w:rPr>
        <w:t>20</w:t>
      </w:r>
      <w:r w:rsidR="00890576" w:rsidRPr="003520AD">
        <w:rPr>
          <w:rFonts w:ascii="標楷體" w:eastAsia="標楷體" w:hAnsi="標楷體" w:cs="Times New Roman" w:hint="eastAsia"/>
          <w:sz w:val="26"/>
          <w:szCs w:val="26"/>
        </w:rPr>
        <w:t>2</w:t>
      </w:r>
      <w:r w:rsidR="00890576" w:rsidRPr="003520AD">
        <w:rPr>
          <w:rFonts w:ascii="標楷體" w:eastAsia="標楷體" w:hAnsi="標楷體" w:cs="Times New Roman"/>
          <w:sz w:val="26"/>
          <w:szCs w:val="26"/>
        </w:rPr>
        <w:t>1</w:t>
      </w:r>
      <w:r w:rsidR="007241DE" w:rsidRPr="003520AD">
        <w:rPr>
          <w:rFonts w:ascii="標楷體" w:eastAsia="標楷體" w:hAnsi="標楷體" w:cs="Times New Roman" w:hint="eastAsia"/>
          <w:sz w:val="26"/>
          <w:szCs w:val="26"/>
        </w:rPr>
        <w:t>年1</w:t>
      </w:r>
      <w:r w:rsidR="00EC4DE5" w:rsidRPr="003520AD">
        <w:rPr>
          <w:rFonts w:ascii="標楷體" w:eastAsia="標楷體" w:hAnsi="標楷體" w:cs="Times New Roman"/>
          <w:sz w:val="26"/>
          <w:szCs w:val="26"/>
        </w:rPr>
        <w:t>2</w:t>
      </w:r>
      <w:r w:rsidR="007241DE" w:rsidRPr="003520AD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3520AD" w:rsidRPr="003520AD">
        <w:rPr>
          <w:rFonts w:ascii="標楷體" w:eastAsia="標楷體" w:hAnsi="標楷體" w:cs="Times New Roman" w:hint="eastAsia"/>
          <w:sz w:val="26"/>
          <w:szCs w:val="26"/>
        </w:rPr>
        <w:t>1</w:t>
      </w:r>
      <w:r w:rsidR="003520AD" w:rsidRPr="003520AD">
        <w:rPr>
          <w:rFonts w:ascii="標楷體" w:eastAsia="標楷體" w:hAnsi="標楷體" w:cs="Times New Roman"/>
          <w:sz w:val="26"/>
          <w:szCs w:val="26"/>
        </w:rPr>
        <w:t>1</w:t>
      </w:r>
      <w:r w:rsidR="007241DE" w:rsidRPr="003520AD">
        <w:rPr>
          <w:rFonts w:ascii="標楷體" w:eastAsia="標楷體" w:hAnsi="標楷體" w:cs="Times New Roman" w:hint="eastAsia"/>
          <w:sz w:val="26"/>
          <w:szCs w:val="26"/>
        </w:rPr>
        <w:t>日星期</w:t>
      </w:r>
      <w:r w:rsidR="00EC4DE5" w:rsidRPr="003520AD">
        <w:rPr>
          <w:rFonts w:ascii="標楷體" w:eastAsia="標楷體" w:hAnsi="標楷體" w:cs="Times New Roman" w:hint="eastAsia"/>
          <w:sz w:val="26"/>
          <w:szCs w:val="26"/>
        </w:rPr>
        <w:t>六</w:t>
      </w:r>
    </w:p>
    <w:p w14:paraId="7EE78CC7" w14:textId="4207330E" w:rsidR="007241DE" w:rsidRPr="00262856" w:rsidRDefault="007241DE" w:rsidP="00EC4DE5">
      <w:pPr>
        <w:jc w:val="center"/>
        <w:rPr>
          <w:rFonts w:ascii="標楷體" w:eastAsia="標楷體" w:hAnsi="標楷體" w:cs="Times New Roman"/>
          <w:sz w:val="26"/>
          <w:szCs w:val="26"/>
        </w:rPr>
      </w:pPr>
      <w:r w:rsidRPr="00262856">
        <w:rPr>
          <w:rFonts w:ascii="標楷體" w:eastAsia="標楷體" w:hAnsi="標楷體" w:cs="Times New Roman" w:hint="eastAsia"/>
          <w:sz w:val="26"/>
          <w:szCs w:val="26"/>
        </w:rPr>
        <w:t>台灣大學</w:t>
      </w:r>
      <w:r w:rsidR="00EC4DE5" w:rsidRPr="00262856">
        <w:rPr>
          <w:rFonts w:ascii="標楷體" w:eastAsia="標楷體" w:hAnsi="標楷體" w:cs="Times New Roman" w:hint="eastAsia"/>
          <w:sz w:val="26"/>
          <w:szCs w:val="26"/>
        </w:rPr>
        <w:t>醫</w:t>
      </w:r>
      <w:r w:rsidRPr="00262856">
        <w:rPr>
          <w:rFonts w:ascii="標楷體" w:eastAsia="標楷體" w:hAnsi="標楷體" w:cs="Times New Roman" w:hint="eastAsia"/>
          <w:sz w:val="26"/>
          <w:szCs w:val="26"/>
        </w:rPr>
        <w:t>學院大樓1</w:t>
      </w:r>
      <w:r w:rsidR="00EC4DE5" w:rsidRPr="00262856">
        <w:rPr>
          <w:rFonts w:ascii="標楷體" w:eastAsia="標楷體" w:hAnsi="標楷體" w:cs="Times New Roman" w:hint="eastAsia"/>
          <w:sz w:val="26"/>
          <w:szCs w:val="26"/>
        </w:rPr>
        <w:t>02</w:t>
      </w:r>
      <w:r w:rsidRPr="00262856">
        <w:rPr>
          <w:rFonts w:ascii="標楷體" w:eastAsia="標楷體" w:hAnsi="標楷體" w:cs="Times New Roman" w:hint="eastAsia"/>
          <w:sz w:val="26"/>
          <w:szCs w:val="26"/>
        </w:rPr>
        <w:t>講</w:t>
      </w:r>
      <w:r w:rsidR="00D079E6" w:rsidRPr="00262856">
        <w:rPr>
          <w:rFonts w:ascii="標楷體" w:eastAsia="標楷體" w:hAnsi="標楷體" w:cs="Times New Roman" w:hint="eastAsia"/>
          <w:sz w:val="26"/>
          <w:szCs w:val="26"/>
        </w:rPr>
        <w:t>堂</w:t>
      </w:r>
      <w:r w:rsidRPr="00262856">
        <w:rPr>
          <w:rFonts w:ascii="標楷體" w:eastAsia="標楷體" w:hAnsi="標楷體" w:cs="Times New Roman" w:hint="eastAsia"/>
          <w:sz w:val="26"/>
          <w:szCs w:val="26"/>
        </w:rPr>
        <w:t>（台北市</w:t>
      </w:r>
      <w:r w:rsidR="00EC4DE5" w:rsidRPr="00262856">
        <w:rPr>
          <w:rFonts w:ascii="標楷體" w:eastAsia="標楷體" w:hAnsi="標楷體" w:cs="Times New Roman" w:hint="eastAsia"/>
          <w:sz w:val="26"/>
          <w:szCs w:val="26"/>
        </w:rPr>
        <w:t>中正區仁愛路1號</w:t>
      </w:r>
      <w:r w:rsidRPr="00262856">
        <w:rPr>
          <w:rFonts w:ascii="標楷體" w:eastAsia="標楷體" w:hAnsi="標楷體" w:cs="Times New Roman" w:hint="eastAsia"/>
          <w:sz w:val="26"/>
          <w:szCs w:val="26"/>
        </w:rPr>
        <w:t>）</w:t>
      </w:r>
    </w:p>
    <w:tbl>
      <w:tblPr>
        <w:tblW w:w="1057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0"/>
        <w:gridCol w:w="3889"/>
        <w:gridCol w:w="2693"/>
        <w:gridCol w:w="2365"/>
      </w:tblGrid>
      <w:tr w:rsidR="00DF6377" w:rsidRPr="00DF6377" w14:paraId="6B027330" w14:textId="77777777" w:rsidTr="00103F5A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14:paraId="28F8E74A" w14:textId="72FB0BB2" w:rsidR="00DF6377" w:rsidRPr="00DF6377" w:rsidRDefault="00DF6377" w:rsidP="00EC4DE5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FFFFFF"/>
                <w:szCs w:val="22"/>
              </w:rPr>
            </w:pPr>
            <w:r w:rsidRPr="00DF6377">
              <w:rPr>
                <w:rFonts w:ascii="Cambria" w:eastAsia="標楷體" w:hAnsi="Cambria" w:cs="Times New Roman" w:hint="eastAsia"/>
                <w:b/>
                <w:bCs/>
                <w:color w:val="FFFFFF"/>
                <w:szCs w:val="22"/>
              </w:rPr>
              <w:t>Time</w:t>
            </w:r>
          </w:p>
        </w:tc>
        <w:tc>
          <w:tcPr>
            <w:tcW w:w="388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14:paraId="6FCDD1D4" w14:textId="23FCA9D8" w:rsidR="00DF6377" w:rsidRPr="00DF6377" w:rsidRDefault="00DF6377" w:rsidP="00EC4DE5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FFFFFF"/>
                <w:szCs w:val="22"/>
              </w:rPr>
            </w:pPr>
            <w:r w:rsidRPr="00DF6377">
              <w:rPr>
                <w:rFonts w:ascii="Cambria" w:eastAsia="標楷體" w:hAnsi="Cambria" w:cs="Times New Roman" w:hint="eastAsia"/>
                <w:b/>
                <w:bCs/>
                <w:color w:val="FFFFFF"/>
                <w:szCs w:val="22"/>
              </w:rPr>
              <w:t>Topic</w:t>
            </w:r>
          </w:p>
        </w:tc>
        <w:tc>
          <w:tcPr>
            <w:tcW w:w="2693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14:paraId="45F7AAF3" w14:textId="2F0C98D0" w:rsidR="00DF6377" w:rsidRPr="00DF6377" w:rsidRDefault="00DF6377" w:rsidP="00EC4DE5">
            <w:pPr>
              <w:spacing w:line="360" w:lineRule="auto"/>
              <w:jc w:val="center"/>
              <w:rPr>
                <w:rFonts w:ascii="Cambria" w:eastAsia="標楷體" w:hAnsi="標楷體" w:cs="Times New Roman"/>
                <w:b/>
                <w:bCs/>
                <w:color w:val="FFFFFF"/>
                <w:szCs w:val="22"/>
              </w:rPr>
            </w:pPr>
            <w:r w:rsidRPr="00DF6377">
              <w:rPr>
                <w:rFonts w:ascii="Cambria" w:eastAsia="標楷體" w:hAnsi="標楷體" w:cs="Times New Roman" w:hint="eastAsia"/>
                <w:b/>
                <w:bCs/>
                <w:color w:val="FFFFFF"/>
                <w:szCs w:val="22"/>
              </w:rPr>
              <w:t>Speaker</w:t>
            </w:r>
          </w:p>
        </w:tc>
        <w:tc>
          <w:tcPr>
            <w:tcW w:w="2365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4F81BD"/>
          </w:tcPr>
          <w:p w14:paraId="49660CB6" w14:textId="114F3922" w:rsidR="00DF6377" w:rsidRPr="00DF6377" w:rsidRDefault="00DF6377" w:rsidP="00EC4DE5">
            <w:pPr>
              <w:spacing w:line="360" w:lineRule="auto"/>
              <w:jc w:val="center"/>
              <w:rPr>
                <w:rFonts w:ascii="Cambria" w:eastAsia="標楷體" w:hAnsi="標楷體" w:cs="Times New Roman"/>
                <w:b/>
                <w:bCs/>
                <w:color w:val="FFFFFF"/>
                <w:szCs w:val="22"/>
              </w:rPr>
            </w:pPr>
            <w:r w:rsidRPr="00DF6377">
              <w:rPr>
                <w:rFonts w:ascii="Cambria" w:eastAsia="標楷體" w:hAnsi="標楷體" w:cs="Times New Roman" w:hint="eastAsia"/>
                <w:b/>
                <w:bCs/>
                <w:color w:val="FFFFFF"/>
                <w:szCs w:val="22"/>
              </w:rPr>
              <w:t>Moderator</w:t>
            </w:r>
          </w:p>
        </w:tc>
      </w:tr>
      <w:tr w:rsidR="0024483C" w:rsidRPr="00DF6377" w14:paraId="0C364F7A" w14:textId="77777777" w:rsidTr="00103F5A">
        <w:trPr>
          <w:trHeight w:val="425"/>
          <w:jc w:val="center"/>
        </w:trPr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51F106F" w14:textId="61005F9D" w:rsidR="0024483C" w:rsidRPr="002156DC" w:rsidRDefault="00EC4DE5" w:rsidP="006358B0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8</w:t>
            </w:r>
            <w:r w:rsidR="007241DE"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6358B0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3</w:t>
            </w:r>
            <w:r w:rsidR="007241DE"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</w:t>
            </w:r>
            <w:r w:rsidR="006358B0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9</w:t>
            </w:r>
            <w:r w:rsidR="007241DE"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="006358B0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658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E6BED3" w14:textId="78383FEF" w:rsidR="0024483C" w:rsidRPr="00142808" w:rsidRDefault="00EC4DE5" w:rsidP="002448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2"/>
              </w:rPr>
            </w:pPr>
            <w:r w:rsidRPr="001428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2"/>
              </w:rPr>
              <w:t>Registration &amp;</w:t>
            </w:r>
            <w:r w:rsidR="006358B0" w:rsidRPr="001428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2"/>
              </w:rPr>
              <w:t>Opening Remark</w:t>
            </w:r>
            <w:r w:rsidR="0024483C" w:rsidRPr="001428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2"/>
              </w:rPr>
              <w:t xml:space="preserve">                    </w:t>
            </w:r>
          </w:p>
        </w:tc>
        <w:tc>
          <w:tcPr>
            <w:tcW w:w="23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3C65EFA" w14:textId="4B239E52" w:rsidR="0024483C" w:rsidRPr="00262856" w:rsidRDefault="0024483C" w:rsidP="00DF637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62856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 xml:space="preserve">陳炯年 </w:t>
            </w:r>
            <w:r w:rsidRPr="00262856">
              <w:rPr>
                <w:rFonts w:ascii="標楷體" w:eastAsia="標楷體" w:hAnsi="標楷體" w:cs="Times New Roman" w:hint="eastAsia"/>
                <w:color w:val="000000" w:themeColor="text1"/>
              </w:rPr>
              <w:t>理事長</w:t>
            </w:r>
          </w:p>
        </w:tc>
      </w:tr>
      <w:tr w:rsidR="008447BC" w:rsidRPr="00DF6377" w14:paraId="3582A95C" w14:textId="77777777" w:rsidTr="00142808">
        <w:trPr>
          <w:trHeight w:val="558"/>
          <w:jc w:val="center"/>
        </w:trPr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93A6B5" w14:textId="50F1421B" w:rsidR="008447BC" w:rsidRPr="002156DC" w:rsidRDefault="008447BC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9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0-9: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F27C0" w14:textId="71D65793" w:rsidR="008447BC" w:rsidRPr="009144C5" w:rsidRDefault="00E10F86" w:rsidP="00087368">
            <w:pPr>
              <w:rPr>
                <w:rFonts w:ascii="Times New Roman" w:eastAsia="標楷體" w:hAnsi="Times New Roman" w:cs="Times New Roman"/>
                <w:szCs w:val="22"/>
              </w:rPr>
            </w:pPr>
            <w:r w:rsidRPr="009144C5">
              <w:rPr>
                <w:rFonts w:ascii="Times New Roman" w:hAnsi="Times New Roman" w:cs="Times New Roman"/>
                <w:shd w:val="clear" w:color="auto" w:fill="FFFFFF"/>
              </w:rPr>
              <w:t>Ultrasound intra-needle probe for thoracic regional anesthesia - PVB insertion and guiding applications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1B2B21" w14:textId="77777777" w:rsidR="008447BC" w:rsidRPr="009C0CA4" w:rsidRDefault="00E10F86" w:rsidP="00E10F86">
            <w:pPr>
              <w:spacing w:line="276" w:lineRule="auto"/>
              <w:rPr>
                <w:rFonts w:ascii="Arial" w:eastAsia="標楷體" w:hAnsi="Arial" w:cs="Arial"/>
              </w:rPr>
            </w:pPr>
            <w:r w:rsidRPr="009C0CA4">
              <w:rPr>
                <w:rFonts w:ascii="Arial" w:eastAsia="標楷體" w:hAnsi="Arial" w:cs="Arial" w:hint="eastAsia"/>
              </w:rPr>
              <w:t>江惠華</w:t>
            </w:r>
          </w:p>
          <w:p w14:paraId="79912FAF" w14:textId="775C0AF3" w:rsidR="009C0CA4" w:rsidRPr="009C0CA4" w:rsidRDefault="009C0CA4" w:rsidP="00E10F86">
            <w:pPr>
              <w:spacing w:line="276" w:lineRule="auto"/>
              <w:rPr>
                <w:rFonts w:ascii="Arial" w:eastAsia="標楷體" w:hAnsi="Arial" w:cs="Arial"/>
              </w:rPr>
            </w:pPr>
            <w:r w:rsidRPr="009C0CA4">
              <w:rPr>
                <w:rFonts w:ascii="Arial" w:eastAsia="標楷體" w:hAnsi="Arial" w:cs="Arial" w:hint="eastAsia"/>
              </w:rPr>
              <w:t>國立陽明大學醫工所教授</w:t>
            </w:r>
          </w:p>
        </w:tc>
        <w:tc>
          <w:tcPr>
            <w:tcW w:w="236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3D8832" w14:textId="77777777" w:rsidR="001149FD" w:rsidRPr="001149FD" w:rsidRDefault="001149FD" w:rsidP="00587567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1149FD">
              <w:rPr>
                <w:rFonts w:ascii="Arial" w:eastAsia="標楷體" w:hAnsi="Arial" w:cs="Arial" w:hint="eastAsia"/>
              </w:rPr>
              <w:t>陳炯年</w:t>
            </w:r>
          </w:p>
          <w:p w14:paraId="7BF65E0A" w14:textId="61F5AB58" w:rsidR="008447BC" w:rsidRPr="008A335F" w:rsidRDefault="001149FD" w:rsidP="00587567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侯明鋒</w:t>
            </w:r>
          </w:p>
        </w:tc>
      </w:tr>
      <w:tr w:rsidR="008447BC" w:rsidRPr="00DF6377" w14:paraId="0E6D1099" w14:textId="77777777" w:rsidTr="004C72E7">
        <w:trPr>
          <w:trHeight w:val="611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0A7EE7C" w14:textId="1C216237" w:rsidR="008447BC" w:rsidRPr="002156DC" w:rsidRDefault="008447BC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9: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9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4F07F" w14:textId="79BE8068" w:rsidR="008447BC" w:rsidRPr="009144C5" w:rsidRDefault="009F23EF" w:rsidP="00087368">
            <w:pPr>
              <w:rPr>
                <w:rFonts w:ascii="Times New Roman" w:eastAsia="標楷體" w:hAnsi="Times New Roman" w:cs="Times New Roman"/>
              </w:rPr>
            </w:pPr>
            <w:r w:rsidRPr="009144C5">
              <w:rPr>
                <w:rFonts w:ascii="Times New Roman" w:eastAsia="標楷體" w:hAnsi="Times New Roman" w:cs="Times New Roman"/>
              </w:rPr>
              <w:t>Ultrasound and immunology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8D5C31" w14:textId="77777777" w:rsidR="008447BC" w:rsidRPr="009C0CA4" w:rsidRDefault="009F23EF" w:rsidP="0014280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0CA4">
              <w:rPr>
                <w:rFonts w:ascii="Times New Roman" w:eastAsia="標楷體" w:hAnsi="Times New Roman" w:cs="Times New Roman"/>
                <w:color w:val="000000" w:themeColor="text1"/>
              </w:rPr>
              <w:t>何奕儒</w:t>
            </w:r>
          </w:p>
          <w:p w14:paraId="549CB6F9" w14:textId="371901A6" w:rsidR="009C0CA4" w:rsidRPr="009C0CA4" w:rsidRDefault="009C0CA4" w:rsidP="00142808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0CA4">
              <w:rPr>
                <w:rFonts w:ascii="Times New Roman" w:eastAsia="標楷體" w:hAnsi="Times New Roman" w:cs="Times New Roman" w:hint="eastAsia"/>
                <w:color w:val="000000" w:themeColor="text1"/>
              </w:rPr>
              <w:t>中原大學醫工系助理教授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5AFBF183" w14:textId="15C8C78A" w:rsidR="008447BC" w:rsidRPr="00262856" w:rsidRDefault="008447BC" w:rsidP="0014280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</w:tr>
      <w:tr w:rsidR="008447BC" w:rsidRPr="00DF6377" w14:paraId="7928710B" w14:textId="77777777" w:rsidTr="004C72E7">
        <w:trPr>
          <w:trHeight w:val="579"/>
          <w:jc w:val="center"/>
        </w:trPr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22878A" w14:textId="08274149" w:rsidR="008447BC" w:rsidRPr="002156DC" w:rsidRDefault="008447BC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9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10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B67754" w14:textId="32C31343" w:rsidR="008447BC" w:rsidRPr="009144C5" w:rsidRDefault="009144C5" w:rsidP="00087368">
            <w:pPr>
              <w:rPr>
                <w:rFonts w:ascii="Times New Roman" w:eastAsia="標楷體" w:hAnsi="Times New Roman" w:cs="Times New Roman"/>
              </w:rPr>
            </w:pPr>
            <w:r w:rsidRPr="009144C5">
              <w:rPr>
                <w:rFonts w:ascii="Times New Roman" w:eastAsia="標楷體" w:hAnsi="Times New Roman" w:cs="Times New Roman"/>
              </w:rPr>
              <w:t>Ultrasound liver tissue characterization: a research update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673E8" w14:textId="77777777" w:rsidR="008447BC" w:rsidRPr="009C0CA4" w:rsidRDefault="00984DF3" w:rsidP="00984DF3">
            <w:pPr>
              <w:spacing w:line="276" w:lineRule="auto"/>
              <w:rPr>
                <w:rFonts w:ascii="Arial" w:eastAsia="標楷體" w:hAnsi="Arial" w:cs="Arial"/>
              </w:rPr>
            </w:pPr>
            <w:r w:rsidRPr="009C0CA4">
              <w:rPr>
                <w:rFonts w:ascii="Arial" w:eastAsia="標楷體" w:hAnsi="Arial" w:cs="Arial" w:hint="eastAsia"/>
              </w:rPr>
              <w:t>崔博翔</w:t>
            </w:r>
          </w:p>
          <w:p w14:paraId="2CF825B9" w14:textId="38EE2B37" w:rsidR="00883D07" w:rsidRPr="009C0CA4" w:rsidRDefault="009C0CA4" w:rsidP="00883D07">
            <w:pPr>
              <w:spacing w:line="276" w:lineRule="auto"/>
              <w:rPr>
                <w:rFonts w:ascii="Arial" w:eastAsia="標楷體" w:hAnsi="Arial" w:cs="Arial"/>
              </w:rPr>
            </w:pPr>
            <w:r w:rsidRPr="009C0CA4">
              <w:rPr>
                <w:rFonts w:ascii="Arial" w:eastAsia="標楷體" w:hAnsi="Arial" w:cs="Arial" w:hint="eastAsia"/>
              </w:rPr>
              <w:t>醫學影像暨放射科學系</w:t>
            </w:r>
            <w:r w:rsidRPr="009C0CA4">
              <w:rPr>
                <w:rFonts w:ascii="Arial" w:eastAsia="標楷體" w:hAnsi="Arial" w:cs="Arial" w:hint="eastAsia"/>
              </w:rPr>
              <w:t xml:space="preserve"> </w:t>
            </w:r>
            <w:r w:rsidRPr="009C0CA4">
              <w:rPr>
                <w:rFonts w:ascii="Arial" w:eastAsia="標楷體" w:hAnsi="Arial" w:cs="Arial" w:hint="eastAsia"/>
              </w:rPr>
              <w:t>教授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1C4E0BD3" w14:textId="22B3B851" w:rsidR="008447BC" w:rsidRPr="00262856" w:rsidRDefault="008447BC" w:rsidP="00142808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8447BC" w:rsidRPr="00DF6377" w14:paraId="7235B4B5" w14:textId="77777777" w:rsidTr="003520AD">
        <w:trPr>
          <w:trHeight w:val="260"/>
          <w:jc w:val="center"/>
        </w:trPr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319EA4" w14:textId="30D41790" w:rsidR="008447BC" w:rsidRDefault="008447BC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0:00-10:20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FD956" w14:textId="57658CD4" w:rsidR="008447BC" w:rsidRPr="009144C5" w:rsidRDefault="00087368" w:rsidP="00087368">
            <w:pPr>
              <w:rPr>
                <w:rFonts w:ascii="Times New Roman" w:eastAsia="標楷體" w:hAnsi="Times New Roman" w:cs="Times New Roman"/>
              </w:rPr>
            </w:pPr>
            <w:r w:rsidRPr="009144C5">
              <w:rPr>
                <w:rFonts w:ascii="Times New Roman" w:hAnsi="Times New Roman" w:cs="Times New Roman"/>
              </w:rPr>
              <w:t>Robot-assisted ultrasound-guided HIFU ablation</w:t>
            </w:r>
            <w:r w:rsidR="00685A53">
              <w:rPr>
                <w:rFonts w:ascii="Times New Roman" w:hAnsi="Times New Roman" w:cs="Times New Roman"/>
              </w:rPr>
              <w:t xml:space="preserve"> </w:t>
            </w:r>
            <w:r w:rsidR="00685A53" w:rsidRPr="00685A53">
              <w:rPr>
                <w:rFonts w:ascii="Times New Roman" w:hAnsi="Times New Roman" w:cs="Times New Roman"/>
              </w:rPr>
              <w:t xml:space="preserve">experimental </w:t>
            </w:r>
            <w:bookmarkStart w:id="0" w:name="_GoBack"/>
            <w:bookmarkEnd w:id="0"/>
            <w:r w:rsidRPr="009144C5">
              <w:rPr>
                <w:rFonts w:ascii="Times New Roman" w:hAnsi="Times New Roman" w:cs="Times New Roman"/>
              </w:rPr>
              <w:t>system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EE988" w14:textId="77777777" w:rsidR="008447BC" w:rsidRPr="009C0CA4" w:rsidRDefault="001149FD" w:rsidP="00087368">
            <w:pPr>
              <w:spacing w:line="276" w:lineRule="auto"/>
              <w:rPr>
                <w:rFonts w:ascii="Arial" w:eastAsia="標楷體" w:hAnsi="Arial" w:cs="Arial"/>
              </w:rPr>
            </w:pPr>
            <w:r w:rsidRPr="009C0CA4">
              <w:rPr>
                <w:rFonts w:ascii="Arial" w:eastAsia="標楷體" w:hAnsi="Arial" w:cs="Arial" w:hint="eastAsia"/>
              </w:rPr>
              <w:t>曾清秀</w:t>
            </w:r>
          </w:p>
          <w:p w14:paraId="71619753" w14:textId="733034CD" w:rsidR="00883D07" w:rsidRPr="009C0CA4" w:rsidRDefault="00883D07" w:rsidP="00087368">
            <w:pPr>
              <w:spacing w:line="276" w:lineRule="auto"/>
              <w:rPr>
                <w:rFonts w:ascii="Arial" w:eastAsia="標楷體" w:hAnsi="Arial" w:cs="Arial"/>
              </w:rPr>
            </w:pPr>
            <w:r w:rsidRPr="009C0CA4">
              <w:rPr>
                <w:rFonts w:ascii="Arial" w:eastAsia="標楷體" w:hAnsi="Arial" w:cs="Arial" w:hint="eastAsia"/>
              </w:rPr>
              <w:t>中央大學機械工程系</w:t>
            </w:r>
            <w:r w:rsidRPr="009C0CA4">
              <w:rPr>
                <w:rFonts w:ascii="Arial" w:eastAsia="標楷體" w:hAnsi="Arial" w:cs="Arial" w:hint="eastAsia"/>
              </w:rPr>
              <w:t>/</w:t>
            </w:r>
            <w:r w:rsidRPr="009C0CA4">
              <w:rPr>
                <w:rFonts w:ascii="Arial" w:eastAsia="標楷體" w:hAnsi="Arial" w:cs="Arial" w:hint="eastAsia"/>
              </w:rPr>
              <w:t>生醫科學與工程系</w:t>
            </w:r>
            <w:r w:rsidRPr="009C0CA4">
              <w:rPr>
                <w:rFonts w:ascii="Arial" w:eastAsia="標楷體" w:hAnsi="Arial" w:cs="Arial" w:hint="eastAsia"/>
              </w:rPr>
              <w:t xml:space="preserve"> </w:t>
            </w:r>
            <w:r w:rsidRPr="009C0CA4">
              <w:rPr>
                <w:rFonts w:ascii="Arial" w:eastAsia="標楷體" w:hAnsi="Arial" w:cs="Arial" w:hint="eastAsia"/>
              </w:rPr>
              <w:t>特聘教授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47F7383F" w14:textId="77777777" w:rsidR="008447BC" w:rsidRPr="00262856" w:rsidRDefault="008447BC" w:rsidP="008447BC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F0C30" w:rsidRPr="00DF6377" w14:paraId="55710ED4" w14:textId="77777777" w:rsidTr="00EC4DE5">
        <w:trPr>
          <w:trHeight w:val="577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EAA1C0" w14:textId="460F471B" w:rsidR="009F0C30" w:rsidRPr="002156DC" w:rsidRDefault="0005037C" w:rsidP="006358B0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bookmarkStart w:id="1" w:name="_Hlk79470998"/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10:</w:t>
            </w:r>
            <w:r w:rsidR="006358B0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="000171D1"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-10:</w:t>
            </w:r>
            <w:r w:rsidR="006358B0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8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51A69A" w14:textId="77C2C72D" w:rsidR="009F0C30" w:rsidRPr="009C0CA4" w:rsidRDefault="00087368" w:rsidP="000873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0CA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Coffee break</w:t>
            </w:r>
          </w:p>
        </w:tc>
      </w:tr>
      <w:tr w:rsidR="009D4E05" w:rsidRPr="00DF6377" w14:paraId="3C23840A" w14:textId="77777777" w:rsidTr="00BE7DB9">
        <w:trPr>
          <w:trHeight w:val="633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0E6CC64" w14:textId="1AE8DB90" w:rsidR="009D4E05" w:rsidRPr="002156DC" w:rsidRDefault="009D4E05" w:rsidP="009D4E05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1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2E2B2C" w14:textId="7C9F28DE" w:rsidR="009D4E05" w:rsidRPr="00087368" w:rsidRDefault="009D4E05" w:rsidP="00087368">
            <w:pPr>
              <w:rPr>
                <w:rFonts w:ascii="Times New Roman" w:eastAsia="標楷體" w:hAnsi="Times New Roman" w:cs="Times New Roman"/>
                <w:szCs w:val="22"/>
              </w:rPr>
            </w:pPr>
            <w:r w:rsidRPr="00087368">
              <w:rPr>
                <w:rFonts w:ascii="Times New Roman" w:eastAsia="標楷體" w:hAnsi="Times New Roman" w:cs="Times New Roman"/>
                <w:szCs w:val="22"/>
              </w:rPr>
              <w:t>HIFU</w:t>
            </w:r>
            <w:r w:rsidRPr="00087368">
              <w:rPr>
                <w:rFonts w:ascii="Times New Roman" w:eastAsia="標楷體" w:hAnsi="Times New Roman" w:cs="Times New Roman"/>
                <w:szCs w:val="22"/>
              </w:rPr>
              <w:t>治療子宮肌瘤及腺肌瘤之有效性及安全性文獻回顧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AA2670F" w14:textId="77777777" w:rsidR="009D4E05" w:rsidRPr="009C0CA4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應宗和</w:t>
            </w:r>
          </w:p>
          <w:p w14:paraId="021E1DC1" w14:textId="1CFA6066" w:rsidR="009D4E05" w:rsidRPr="009C0CA4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中山醫學院附設醫院副院長</w:t>
            </w:r>
          </w:p>
        </w:tc>
        <w:tc>
          <w:tcPr>
            <w:tcW w:w="236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915CDC9" w14:textId="77777777" w:rsidR="007F315D" w:rsidRDefault="009D4E05" w:rsidP="007F315D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9D4E05">
              <w:rPr>
                <w:rFonts w:ascii="Arial" w:eastAsia="標楷體" w:hAnsi="Arial" w:cs="Arial" w:hint="eastAsia"/>
              </w:rPr>
              <w:t>龍震宇</w:t>
            </w:r>
          </w:p>
          <w:p w14:paraId="495E27A3" w14:textId="54847F32" w:rsidR="009D4E05" w:rsidRPr="008447BC" w:rsidRDefault="009D4E05" w:rsidP="007F315D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9D4E05">
              <w:rPr>
                <w:rFonts w:ascii="Arial" w:eastAsia="標楷體" w:hAnsi="Arial" w:cs="Arial" w:hint="eastAsia"/>
              </w:rPr>
              <w:t>應宗和</w:t>
            </w:r>
          </w:p>
        </w:tc>
      </w:tr>
      <w:tr w:rsidR="009D4E05" w:rsidRPr="00DF6377" w14:paraId="750E9689" w14:textId="2A014C68" w:rsidTr="00BE7DB9">
        <w:trPr>
          <w:trHeight w:val="826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8D35B8" w14:textId="05C7122F" w:rsidR="009D4E05" w:rsidRPr="002156DC" w:rsidRDefault="009D4E05" w:rsidP="009D4E05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1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0-11: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52B59F" w14:textId="00EFD7A5" w:rsidR="009D4E05" w:rsidRPr="00087368" w:rsidRDefault="009D4E05" w:rsidP="00087368">
            <w:pPr>
              <w:rPr>
                <w:rFonts w:ascii="Times New Roman" w:eastAsia="標楷體" w:hAnsi="Times New Roman" w:cs="Times New Roman"/>
                <w:szCs w:val="22"/>
              </w:rPr>
            </w:pPr>
            <w:r w:rsidRPr="00087368">
              <w:rPr>
                <w:rFonts w:ascii="Times New Roman" w:eastAsia="標楷體" w:hAnsi="Times New Roman" w:cs="Times New Roman"/>
              </w:rPr>
              <w:t>HIFU</w:t>
            </w:r>
            <w:r w:rsidRPr="00087368">
              <w:rPr>
                <w:rFonts w:ascii="Times New Roman" w:eastAsia="標楷體" w:hAnsi="Times New Roman" w:cs="Times New Roman"/>
              </w:rPr>
              <w:t>治療子宮肌瘤之適應症及併發症預防之心得分享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E7A96C7" w14:textId="77777777" w:rsidR="009D4E05" w:rsidRPr="009C0CA4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盧紫曦</w:t>
            </w:r>
          </w:p>
          <w:p w14:paraId="01D62CF5" w14:textId="0B4791B6" w:rsidR="009D4E05" w:rsidRPr="009C0CA4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高雄市立大同醫院婦產科主治醫師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0EDCFF43" w14:textId="6B2073C7" w:rsidR="009D4E05" w:rsidRPr="00262856" w:rsidRDefault="009D4E05" w:rsidP="009D4E0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</w:tr>
      <w:tr w:rsidR="009D4E05" w:rsidRPr="00DF6377" w14:paraId="1A3E7F3C" w14:textId="0FB15BA5" w:rsidTr="00BE7DB9">
        <w:trPr>
          <w:trHeight w:val="697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CB5B96" w14:textId="2723BC44" w:rsidR="009D4E05" w:rsidRPr="002156DC" w:rsidRDefault="009D4E05" w:rsidP="009D4E05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11: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1</w:t>
            </w:r>
            <w:r w:rsidRPr="002156DC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8541EA" w14:textId="0C308653" w:rsidR="009D4E05" w:rsidRPr="00087368" w:rsidRDefault="009D4E05" w:rsidP="00087368">
            <w:pPr>
              <w:rPr>
                <w:rFonts w:ascii="Times New Roman" w:eastAsia="標楷體" w:hAnsi="Times New Roman" w:cs="Times New Roman"/>
                <w:szCs w:val="22"/>
              </w:rPr>
            </w:pPr>
            <w:r w:rsidRPr="00087368">
              <w:rPr>
                <w:rFonts w:ascii="Times New Roman" w:eastAsia="標楷體" w:hAnsi="Times New Roman" w:cs="Times New Roman"/>
              </w:rPr>
              <w:t>HIFU</w:t>
            </w:r>
            <w:r w:rsidRPr="00087368">
              <w:rPr>
                <w:rFonts w:ascii="Times New Roman" w:eastAsia="標楷體" w:hAnsi="Times New Roman" w:cs="Times New Roman"/>
              </w:rPr>
              <w:t>治療子宮腺肌瘤之適應症及併發症預防之心得分享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7D648F9" w14:textId="77777777" w:rsidR="009D4E05" w:rsidRPr="009C0CA4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韓健明</w:t>
            </w:r>
          </w:p>
          <w:p w14:paraId="2BF85A71" w14:textId="60ED2E20" w:rsidR="009D4E05" w:rsidRPr="009C0CA4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台北禾馨民權婦幼診所主治醫師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2215814A" w14:textId="0F0D755A" w:rsidR="009D4E05" w:rsidRPr="00262856" w:rsidRDefault="009D4E05" w:rsidP="009D4E05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D4E05" w:rsidRPr="00DF6377" w14:paraId="65A7CF44" w14:textId="77777777" w:rsidTr="00BE7DB9">
        <w:trPr>
          <w:trHeight w:val="697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89793F" w14:textId="55BB5C3A" w:rsidR="009D4E05" w:rsidRPr="002156DC" w:rsidRDefault="009D4E05" w:rsidP="009D4E05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1:40-12:00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D13AB" w14:textId="3C9DC62A" w:rsidR="009D4E05" w:rsidRPr="00087368" w:rsidRDefault="009D4E05" w:rsidP="00087368">
            <w:pPr>
              <w:rPr>
                <w:rFonts w:ascii="Times New Roman" w:eastAsia="標楷體" w:hAnsi="Times New Roman" w:cs="Times New Roman"/>
              </w:rPr>
            </w:pPr>
            <w:r w:rsidRPr="00087368">
              <w:rPr>
                <w:rFonts w:ascii="Times New Roman" w:eastAsia="標楷體" w:hAnsi="Times New Roman" w:cs="Times New Roman"/>
              </w:rPr>
              <w:t>HIFU</w:t>
            </w:r>
            <w:r w:rsidRPr="00087368">
              <w:rPr>
                <w:rFonts w:ascii="Times New Roman" w:eastAsia="標楷體" w:hAnsi="Times New Roman" w:cs="Times New Roman"/>
              </w:rPr>
              <w:t>治療子宮肌瘤及子宮腺肌瘤之臨床案例心得分享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D3203EF" w14:textId="77777777" w:rsidR="009D4E05" w:rsidRPr="009D4E05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D4E05">
              <w:rPr>
                <w:rFonts w:ascii="Times New Roman" w:eastAsia="標楷體" w:hAnsi="Times New Roman" w:cs="Times New Roman"/>
              </w:rPr>
              <w:t>林榆珊</w:t>
            </w:r>
          </w:p>
          <w:p w14:paraId="6BE86049" w14:textId="1C5626CD" w:rsidR="009D4E05" w:rsidRPr="009D4E05" w:rsidRDefault="009D4E05" w:rsidP="009D4E05">
            <w:pPr>
              <w:rPr>
                <w:rFonts w:ascii="Times New Roman" w:eastAsia="標楷體" w:hAnsi="Times New Roman" w:cs="Times New Roman"/>
              </w:rPr>
            </w:pPr>
            <w:r w:rsidRPr="009D4E05">
              <w:rPr>
                <w:rFonts w:ascii="Times New Roman" w:eastAsia="標楷體" w:hAnsi="Times New Roman" w:cs="Times New Roman"/>
              </w:rPr>
              <w:t>台北博仁綜合醫院主治醫師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4CC2BBB4" w14:textId="77777777" w:rsidR="009D4E05" w:rsidRPr="00262856" w:rsidRDefault="009D4E05" w:rsidP="009D4E05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BA0C78" w:rsidRPr="00DF6377" w14:paraId="6F2D0491" w14:textId="77777777" w:rsidTr="00EC4DE5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29BB46" w14:textId="622CEE92" w:rsidR="00BA0C78" w:rsidRPr="002156DC" w:rsidRDefault="00103F5A" w:rsidP="00DF6377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lastRenderedPageBreak/>
              <w:t>12:0</w:t>
            </w:r>
            <w:r w:rsidR="00672240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</w:t>
            </w:r>
            <w:r w:rsidR="00751CD2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13:</w:t>
            </w:r>
            <w:r w:rsidR="00672240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  <w:r w:rsidR="00BA0C78"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8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1E4243BA" w14:textId="27DB2A4E" w:rsidR="00672240" w:rsidRPr="00087368" w:rsidRDefault="00672240" w:rsidP="000873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9C0C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Lunch</w:t>
            </w:r>
            <w:r w:rsidR="00142808" w:rsidRPr="009C0C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0CA4" w:rsidRPr="009C0C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Symposium</w:t>
            </w:r>
          </w:p>
        </w:tc>
      </w:tr>
      <w:tr w:rsidR="002A5DFA" w:rsidRPr="00DF6377" w14:paraId="03432208" w14:textId="77777777" w:rsidTr="00201FB9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8B1A1C" w14:textId="6E5D5998" w:rsidR="002A5DFA" w:rsidRPr="002156DC" w:rsidRDefault="002A5DFA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13: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0-1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3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2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728534C" w14:textId="2A1DD99D" w:rsidR="002A5DFA" w:rsidRPr="009C0CA4" w:rsidRDefault="00E07131" w:rsidP="00087368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Affect of nanobubble size distribution on ultrasound-mediated gene delivery.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C8F26D0" w14:textId="22FE5F07" w:rsidR="002A5DFA" w:rsidRPr="009C0CA4" w:rsidRDefault="00E07131" w:rsidP="00142808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CA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Hiroshi KIDA </w:t>
            </w:r>
          </w:p>
        </w:tc>
        <w:tc>
          <w:tcPr>
            <w:tcW w:w="2365" w:type="dxa"/>
            <w:vMerge w:val="restart"/>
            <w:tcBorders>
              <w:top w:val="single" w:sz="8" w:space="0" w:color="4F81BD"/>
              <w:left w:val="single" w:sz="8" w:space="0" w:color="4F81BD"/>
            </w:tcBorders>
            <w:vAlign w:val="center"/>
          </w:tcPr>
          <w:p w14:paraId="2962A543" w14:textId="77777777" w:rsidR="001149FD" w:rsidRPr="001149FD" w:rsidRDefault="001149FD" w:rsidP="009D4E05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1149FD">
              <w:rPr>
                <w:rFonts w:ascii="Arial" w:eastAsia="標楷體" w:hAnsi="Arial" w:cs="Arial" w:hint="eastAsia"/>
              </w:rPr>
              <w:t>陳文翔</w:t>
            </w:r>
          </w:p>
          <w:p w14:paraId="0AD0B1D6" w14:textId="1F412970" w:rsidR="001149FD" w:rsidRPr="003520AD" w:rsidRDefault="001149FD" w:rsidP="009D4E05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</w:rPr>
            </w:pPr>
            <w:r w:rsidRPr="001149FD">
              <w:rPr>
                <w:rFonts w:ascii="Arial" w:eastAsia="標楷體" w:hAnsi="Arial" w:cs="Arial" w:hint="eastAsia"/>
              </w:rPr>
              <w:t>劉浩澧</w:t>
            </w:r>
          </w:p>
        </w:tc>
      </w:tr>
      <w:tr w:rsidR="002A5DFA" w:rsidRPr="00DF6377" w14:paraId="3BEFF790" w14:textId="77777777" w:rsidTr="004F13CA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A4D449" w14:textId="27B8CCA3" w:rsidR="002A5DFA" w:rsidRPr="002156DC" w:rsidRDefault="002A5DFA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3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2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3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670B256" w14:textId="19507F15" w:rsidR="002A5DFA" w:rsidRPr="009C0CA4" w:rsidRDefault="00E07131" w:rsidP="00087368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Development of nucleic acids-coated nanobubbles and its application for cancer therapy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C766176" w14:textId="36780BD9" w:rsidR="002A5DFA" w:rsidRPr="009C0CA4" w:rsidRDefault="00E07131" w:rsidP="00142808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CA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Yoko Endo-Takahashi</w:t>
            </w:r>
          </w:p>
        </w:tc>
        <w:tc>
          <w:tcPr>
            <w:tcW w:w="2365" w:type="dxa"/>
            <w:vMerge/>
            <w:tcBorders>
              <w:left w:val="single" w:sz="8" w:space="0" w:color="4F81BD"/>
            </w:tcBorders>
            <w:vAlign w:val="center"/>
          </w:tcPr>
          <w:p w14:paraId="2485CC01" w14:textId="6CA182DD" w:rsidR="002A5DFA" w:rsidRPr="00262856" w:rsidRDefault="002A5DFA" w:rsidP="0014280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</w:tr>
      <w:tr w:rsidR="009C0CA4" w:rsidRPr="00DF6377" w14:paraId="413010C3" w14:textId="77777777" w:rsidTr="00DD4241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5E740C" w14:textId="073BE204" w:rsidR="009C0CA4" w:rsidRPr="002156DC" w:rsidRDefault="009C0CA4" w:rsidP="009C0CA4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3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0-14: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96BD8A" w14:textId="357E23ED" w:rsidR="009C0CA4" w:rsidRPr="009C0CA4" w:rsidRDefault="005A2561" w:rsidP="005A2561">
            <w:pPr>
              <w:rPr>
                <w:rFonts w:ascii="Times New Roman" w:eastAsia="標楷體" w:hAnsi="Times New Roman" w:cs="Times New Roman"/>
              </w:rPr>
            </w:pPr>
            <w:r w:rsidRPr="005A2561">
              <w:rPr>
                <w:rFonts w:ascii="Times New Roman" w:eastAsia="標楷體" w:hAnsi="Times New Roman" w:cs="Times New Roman"/>
              </w:rPr>
              <w:t>Pressure-modulated shockwave histotripsy: A new histotripsy approach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F2250F" w14:textId="750E34E3" w:rsidR="009C0CA4" w:rsidRPr="009C0CA4" w:rsidRDefault="009C0CA4" w:rsidP="009C0CA4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9C0CA4">
              <w:rPr>
                <w:rFonts w:ascii="Times New Roman" w:eastAsia="標楷體" w:hAnsi="Times New Roman" w:cs="Times New Roman"/>
              </w:rPr>
              <w:t>Kiju Pahk</w:t>
            </w:r>
          </w:p>
        </w:tc>
        <w:tc>
          <w:tcPr>
            <w:tcW w:w="2365" w:type="dxa"/>
            <w:vMerge/>
            <w:tcBorders>
              <w:left w:val="single" w:sz="8" w:space="0" w:color="4F81BD"/>
            </w:tcBorders>
            <w:vAlign w:val="center"/>
          </w:tcPr>
          <w:p w14:paraId="528486B1" w14:textId="04E08272" w:rsidR="009C0CA4" w:rsidRPr="00262856" w:rsidRDefault="009C0CA4" w:rsidP="009C0CA4">
            <w:pPr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</w:tr>
      <w:tr w:rsidR="009C0CA4" w:rsidRPr="00DF6377" w14:paraId="56B30BCD" w14:textId="77777777" w:rsidTr="00DD4241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CB4FC7C" w14:textId="7FBEE312" w:rsidR="009C0CA4" w:rsidRPr="002156DC" w:rsidRDefault="009C0CA4" w:rsidP="009C0CA4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4:00-14:20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46E9CE" w14:textId="44B00C5E" w:rsidR="009C0CA4" w:rsidRPr="009C0CA4" w:rsidRDefault="005A2561" w:rsidP="005A2561">
            <w:pPr>
              <w:rPr>
                <w:rFonts w:ascii="Times New Roman" w:eastAsia="標楷體" w:hAnsi="Times New Roman" w:cs="Times New Roman"/>
              </w:rPr>
            </w:pPr>
            <w:r w:rsidRPr="005A2561">
              <w:rPr>
                <w:rFonts w:ascii="Times New Roman" w:eastAsia="標楷體" w:hAnsi="Times New Roman" w:cs="Times New Roman"/>
              </w:rPr>
              <w:t>HIFU treatment for Uterine diseases. Uterine fibroid and Adenomyosis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84459F" w14:textId="24A5F91F" w:rsidR="009C0CA4" w:rsidRPr="009C0CA4" w:rsidRDefault="009C0CA4" w:rsidP="009C0CA4">
            <w:pPr>
              <w:rPr>
                <w:rFonts w:ascii="Times New Roman" w:eastAsia="標楷體" w:hAnsi="Times New Roman" w:cs="Times New Roman"/>
              </w:rPr>
            </w:pPr>
            <w:r w:rsidRPr="009C0CA4">
              <w:rPr>
                <w:rFonts w:ascii="Times New Roman" w:eastAsia="標楷體" w:hAnsi="Times New Roman" w:cs="Times New Roman"/>
              </w:rPr>
              <w:t>Dongseok Choi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bottom w:val="single" w:sz="8" w:space="0" w:color="4F81BD"/>
            </w:tcBorders>
            <w:vAlign w:val="center"/>
          </w:tcPr>
          <w:p w14:paraId="426FD109" w14:textId="77777777" w:rsidR="009C0CA4" w:rsidRPr="00262856" w:rsidRDefault="009C0CA4" w:rsidP="009C0CA4">
            <w:pPr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</w:tr>
      <w:tr w:rsidR="00890576" w:rsidRPr="00DF6377" w14:paraId="1C1D6B5B" w14:textId="77777777" w:rsidTr="004B78E9">
        <w:trPr>
          <w:trHeight w:val="577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09596F" w14:textId="7F602BD5" w:rsidR="00890576" w:rsidRPr="002156DC" w:rsidRDefault="00890576" w:rsidP="004B78E9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40</w:t>
            </w:r>
          </w:p>
        </w:tc>
        <w:tc>
          <w:tcPr>
            <w:tcW w:w="8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BB8D057" w14:textId="2E3F962A" w:rsidR="00890576" w:rsidRPr="009C0CA4" w:rsidRDefault="00087368" w:rsidP="004B78E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C0C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Coffee break</w:t>
            </w:r>
          </w:p>
        </w:tc>
      </w:tr>
      <w:tr w:rsidR="00890576" w:rsidRPr="00DF6377" w14:paraId="3DFBBDA5" w14:textId="77777777" w:rsidTr="004B78E9">
        <w:trPr>
          <w:trHeight w:val="633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AC3C0E" w14:textId="397DBB34" w:rsidR="00890576" w:rsidRPr="002156DC" w:rsidRDefault="00890576" w:rsidP="004B78E9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5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D88AF30" w14:textId="6C97039A" w:rsidR="00890576" w:rsidRPr="00587567" w:rsidRDefault="005D6BD1" w:rsidP="004B78E9">
            <w:pPr>
              <w:rPr>
                <w:rFonts w:ascii="Times New Roman" w:eastAsia="標楷體" w:hAnsi="Times New Roman" w:cs="Times New Roman"/>
                <w:szCs w:val="22"/>
              </w:rPr>
            </w:pPr>
            <w:r w:rsidRPr="00587567">
              <w:rPr>
                <w:rFonts w:ascii="Times New Roman" w:eastAsia="標楷體" w:hAnsi="Times New Roman" w:cs="Times New Roman"/>
                <w:szCs w:val="22"/>
              </w:rPr>
              <w:t>Routine use of HIFU for prostate cancer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45D2025" w14:textId="77777777" w:rsidR="00890576" w:rsidRDefault="005D6BD1" w:rsidP="004B78E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9144C5">
              <w:rPr>
                <w:rFonts w:ascii="標楷體" w:eastAsia="標楷體" w:hAnsi="標楷體" w:cs="Times New Roman" w:hint="eastAsia"/>
                <w:sz w:val="22"/>
                <w:szCs w:val="22"/>
              </w:rPr>
              <w:t>江博暉</w:t>
            </w:r>
          </w:p>
          <w:p w14:paraId="7FB5B6ED" w14:textId="3E8465D5" w:rsidR="000C1E91" w:rsidRPr="009144C5" w:rsidRDefault="000C1E91" w:rsidP="004B78E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0C1E91">
              <w:rPr>
                <w:rFonts w:ascii="標楷體" w:eastAsia="標楷體" w:hAnsi="標楷體" w:cs="Times New Roman" w:hint="eastAsia"/>
                <w:sz w:val="22"/>
                <w:szCs w:val="22"/>
              </w:rPr>
              <w:t>高雄長庚泌尿外科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教授</w:t>
            </w:r>
          </w:p>
        </w:tc>
        <w:tc>
          <w:tcPr>
            <w:tcW w:w="236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3BFC38F" w14:textId="77777777" w:rsidR="008A335F" w:rsidRDefault="003520AD" w:rsidP="001149FD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3520AD">
              <w:rPr>
                <w:rFonts w:ascii="Arial" w:eastAsia="標楷體" w:hAnsi="Arial" w:cs="Arial" w:hint="eastAsia"/>
              </w:rPr>
              <w:t xml:space="preserve"> </w:t>
            </w:r>
            <w:r w:rsidR="001149FD">
              <w:rPr>
                <w:rFonts w:ascii="Arial" w:eastAsia="標楷體" w:hAnsi="Arial" w:cs="Arial" w:hint="eastAsia"/>
              </w:rPr>
              <w:t>黃凱文</w:t>
            </w:r>
          </w:p>
          <w:p w14:paraId="63BF53B9" w14:textId="3CA9D189" w:rsidR="001149FD" w:rsidRPr="008447BC" w:rsidRDefault="008735BF" w:rsidP="001149FD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8735BF">
              <w:rPr>
                <w:rFonts w:ascii="Arial" w:eastAsia="標楷體" w:hAnsi="Arial" w:cs="Arial" w:hint="eastAsia"/>
              </w:rPr>
              <w:t xml:space="preserve"> </w:t>
            </w:r>
            <w:r w:rsidRPr="008735BF">
              <w:rPr>
                <w:rFonts w:ascii="Arial" w:eastAsia="標楷體" w:hAnsi="Arial" w:cs="Arial" w:hint="eastAsia"/>
              </w:rPr>
              <w:t>戴浩志</w:t>
            </w:r>
          </w:p>
        </w:tc>
      </w:tr>
      <w:tr w:rsidR="00890576" w:rsidRPr="00DF6377" w14:paraId="1DA2F784" w14:textId="77777777" w:rsidTr="004B78E9">
        <w:trPr>
          <w:trHeight w:val="826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A729D2" w14:textId="7E59D802" w:rsidR="00890576" w:rsidRPr="002156DC" w:rsidRDefault="00890576" w:rsidP="004B78E9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5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0-1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5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0FC570D" w14:textId="3BFCC8D3" w:rsidR="00890576" w:rsidRPr="00295C3D" w:rsidRDefault="000C1E91" w:rsidP="004B78E9">
            <w:pPr>
              <w:rPr>
                <w:rFonts w:ascii="Times New Roman" w:eastAsia="標楷體" w:hAnsi="Times New Roman" w:cs="Times New Roman"/>
                <w:szCs w:val="22"/>
              </w:rPr>
            </w:pPr>
            <w:r w:rsidRPr="00295C3D">
              <w:rPr>
                <w:rFonts w:ascii="Times New Roman" w:eastAsia="標楷體" w:hAnsi="Times New Roman" w:cs="Times New Roman" w:hint="eastAsia"/>
                <w:szCs w:val="22"/>
              </w:rPr>
              <w:t>H</w:t>
            </w:r>
            <w:r w:rsidRPr="00295C3D">
              <w:rPr>
                <w:rFonts w:ascii="Times New Roman" w:eastAsia="標楷體" w:hAnsi="Times New Roman" w:cs="Times New Roman"/>
                <w:szCs w:val="22"/>
              </w:rPr>
              <w:t>IFU for cosmetic application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0567BB7" w14:textId="77777777" w:rsidR="00890576" w:rsidRPr="00295C3D" w:rsidRDefault="000C1E91" w:rsidP="004B78E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5C3D">
              <w:rPr>
                <w:rFonts w:ascii="標楷體" w:eastAsia="標楷體" w:hAnsi="標楷體" w:cs="Times New Roman" w:hint="eastAsia"/>
                <w:sz w:val="22"/>
                <w:szCs w:val="22"/>
              </w:rPr>
              <w:t>王修含</w:t>
            </w:r>
          </w:p>
          <w:p w14:paraId="3BA447A5" w14:textId="3FC13068" w:rsidR="000C1E91" w:rsidRPr="00295C3D" w:rsidRDefault="000C1E91" w:rsidP="004B78E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295C3D">
              <w:rPr>
                <w:rFonts w:ascii="標楷體" w:eastAsia="標楷體" w:hAnsi="標楷體" w:cs="Times New Roman" w:hint="eastAsia"/>
                <w:sz w:val="22"/>
                <w:szCs w:val="22"/>
              </w:rPr>
              <w:t>王修含皮膚科診所院長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285D4814" w14:textId="77777777" w:rsidR="00890576" w:rsidRPr="00262856" w:rsidRDefault="00890576" w:rsidP="004B78E9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</w:tr>
      <w:tr w:rsidR="00890576" w:rsidRPr="00DF6377" w14:paraId="6A4C5AF9" w14:textId="77777777" w:rsidTr="004B78E9">
        <w:trPr>
          <w:trHeight w:val="697"/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FE4B0A" w14:textId="6322615A" w:rsidR="00890576" w:rsidRPr="002156DC" w:rsidRDefault="00890576" w:rsidP="004B78E9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5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2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 w:rsidRPr="002156DC"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5</w:t>
            </w:r>
            <w:r w:rsidRPr="002156DC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: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</w:p>
        </w:tc>
        <w:tc>
          <w:tcPr>
            <w:tcW w:w="38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9916812" w14:textId="56E16317" w:rsidR="00890576" w:rsidRPr="00587567" w:rsidRDefault="009144C5" w:rsidP="004B78E9">
            <w:pPr>
              <w:rPr>
                <w:rFonts w:ascii="Times New Roman" w:eastAsia="標楷體" w:hAnsi="Times New Roman" w:cs="Times New Roman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Cs w:val="22"/>
              </w:rPr>
              <w:t>H</w:t>
            </w:r>
            <w:r>
              <w:rPr>
                <w:rFonts w:ascii="Times New Roman" w:eastAsia="標楷體" w:hAnsi="Times New Roman" w:cs="Times New Roman"/>
                <w:szCs w:val="22"/>
              </w:rPr>
              <w:t>IFU for Parkinsonism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C378BFB" w14:textId="77777777" w:rsidR="00890576" w:rsidRDefault="00482DD0" w:rsidP="004B78E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9144C5">
              <w:rPr>
                <w:rFonts w:ascii="標楷體" w:eastAsia="標楷體" w:hAnsi="標楷體" w:cs="Times New Roman" w:hint="eastAsia"/>
                <w:sz w:val="22"/>
                <w:szCs w:val="22"/>
              </w:rPr>
              <w:t>張維傑</w:t>
            </w:r>
          </w:p>
          <w:p w14:paraId="4A523F2C" w14:textId="7F33177A" w:rsidR="000C1E91" w:rsidRPr="009144C5" w:rsidRDefault="000C1E91" w:rsidP="004B78E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0C1E91">
              <w:rPr>
                <w:rFonts w:ascii="標楷體" w:eastAsia="標楷體" w:hAnsi="標楷體" w:cs="Times New Roman" w:hint="eastAsia"/>
                <w:sz w:val="22"/>
                <w:szCs w:val="22"/>
              </w:rPr>
              <w:t>彰濱秀傳紀念醫院 神經外科主任</w:t>
            </w:r>
          </w:p>
        </w:tc>
        <w:tc>
          <w:tcPr>
            <w:tcW w:w="2365" w:type="dxa"/>
            <w:vMerge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504E6382" w14:textId="77777777" w:rsidR="00890576" w:rsidRPr="00262856" w:rsidRDefault="00890576" w:rsidP="004B78E9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54BC2" w:rsidRPr="00DF6377" w14:paraId="4480D3F1" w14:textId="77777777" w:rsidTr="00142808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71679A" w14:textId="76F18AD3" w:rsidR="00C54BC2" w:rsidRPr="002156DC" w:rsidRDefault="00C54BC2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 w:rsidR="00890576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5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2A5DFA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4</w:t>
            </w:r>
            <w:r w:rsidR="00890576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0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-1</w:t>
            </w:r>
            <w:r w:rsidR="00890576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6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890576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30</w:t>
            </w:r>
          </w:p>
        </w:tc>
        <w:tc>
          <w:tcPr>
            <w:tcW w:w="8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7FA05243" w14:textId="72D7C619" w:rsidR="00C54BC2" w:rsidRPr="00142808" w:rsidRDefault="00142808" w:rsidP="00142808">
            <w:pPr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 xml:space="preserve">            </w:t>
            </w:r>
            <w:r w:rsidR="00C54BC2" w:rsidRPr="00142808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會員</w:t>
            </w:r>
            <w:r w:rsidR="00C54BC2" w:rsidRPr="00142808">
              <w:rPr>
                <w:rFonts w:ascii="標楷體" w:eastAsia="標楷體" w:hAnsi="標楷體" w:cs="Meiryo" w:hint="eastAsia"/>
                <w:b/>
                <w:color w:val="000000" w:themeColor="text1"/>
                <w:sz w:val="28"/>
                <w:szCs w:val="28"/>
              </w:rPr>
              <w:t>大會</w:t>
            </w:r>
            <w:r w:rsidRPr="00142808">
              <w:rPr>
                <w:rFonts w:ascii="Arial" w:eastAsia="標楷體" w:hAnsi="Arial" w:cs="Arial"/>
                <w:b/>
                <w:sz w:val="28"/>
                <w:szCs w:val="28"/>
              </w:rPr>
              <w:t>General Assembly</w:t>
            </w:r>
          </w:p>
        </w:tc>
      </w:tr>
      <w:tr w:rsidR="00142808" w:rsidRPr="00DF6377" w14:paraId="568167F9" w14:textId="77777777" w:rsidTr="00EC4DE5">
        <w:trPr>
          <w:jc w:val="center"/>
        </w:trPr>
        <w:tc>
          <w:tcPr>
            <w:tcW w:w="1630" w:type="dxa"/>
            <w:tcBorders>
              <w:top w:val="single" w:sz="8" w:space="0" w:color="4F81BD"/>
              <w:bottom w:val="single" w:sz="4" w:space="0" w:color="2E74B5"/>
              <w:right w:val="single" w:sz="8" w:space="0" w:color="4F81BD"/>
            </w:tcBorders>
            <w:vAlign w:val="center"/>
          </w:tcPr>
          <w:p w14:paraId="52F00783" w14:textId="1029E280" w:rsidR="00142808" w:rsidRDefault="00142808" w:rsidP="00142808">
            <w:pPr>
              <w:spacing w:line="360" w:lineRule="auto"/>
              <w:jc w:val="center"/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1</w:t>
            </w:r>
            <w:r w:rsidR="00890576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6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:</w:t>
            </w:r>
            <w:r w:rsidR="00890576">
              <w:rPr>
                <w:rFonts w:ascii="Cambria" w:eastAsia="標楷體" w:hAnsi="Cambria" w:cs="Times New Roman"/>
                <w:b/>
                <w:bCs/>
                <w:color w:val="000000" w:themeColor="text1"/>
                <w:szCs w:val="22"/>
              </w:rPr>
              <w:t>30</w:t>
            </w:r>
            <w:r>
              <w:rPr>
                <w:rFonts w:ascii="Cambria" w:eastAsia="標楷體" w:hAnsi="Cambria" w:cs="Times New Roman" w:hint="eastAsia"/>
                <w:b/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8947" w:type="dxa"/>
            <w:gridSpan w:val="3"/>
            <w:tcBorders>
              <w:top w:val="single" w:sz="8" w:space="0" w:color="4F81BD"/>
              <w:left w:val="single" w:sz="8" w:space="0" w:color="4F81BD"/>
              <w:bottom w:val="single" w:sz="4" w:space="0" w:color="2E74B5"/>
            </w:tcBorders>
            <w:vAlign w:val="center"/>
          </w:tcPr>
          <w:p w14:paraId="5D5D11D1" w14:textId="4D919D11" w:rsidR="00142808" w:rsidRPr="00262856" w:rsidRDefault="00142808" w:rsidP="00142808">
            <w:pPr>
              <w:rPr>
                <w:rFonts w:ascii="標楷體" w:eastAsia="標楷體" w:hAnsi="標楷體" w:cs="Times New Roman"/>
                <w:b/>
                <w:color w:val="000000" w:themeColor="text1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2"/>
              </w:rPr>
              <w:t xml:space="preserve">           </w:t>
            </w:r>
            <w:r w:rsidR="00A7323F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2"/>
              </w:rPr>
              <w:t xml:space="preserve"> </w:t>
            </w:r>
            <w:r w:rsidRPr="00142808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2"/>
              </w:rPr>
              <w:t>閉幕</w:t>
            </w:r>
            <w:r w:rsidRPr="00142808">
              <w:rPr>
                <w:rFonts w:ascii="Arial" w:eastAsia="標楷體" w:hAnsi="Arial" w:cs="Arial"/>
                <w:b/>
                <w:sz w:val="28"/>
              </w:rPr>
              <w:t>Closing</w:t>
            </w:r>
            <w:r w:rsidRPr="00142808">
              <w:rPr>
                <w:rFonts w:ascii="Arial" w:eastAsia="標楷體" w:hAnsi="Arial" w:cs="Arial" w:hint="eastAsia"/>
                <w:b/>
                <w:sz w:val="28"/>
              </w:rPr>
              <w:t xml:space="preserve"> </w:t>
            </w:r>
            <w:r w:rsidRPr="00142808">
              <w:rPr>
                <w:rFonts w:ascii="Arial" w:eastAsia="標楷體" w:hAnsi="Arial" w:cs="Arial"/>
                <w:b/>
                <w:sz w:val="28"/>
              </w:rPr>
              <w:t>Remark</w:t>
            </w:r>
          </w:p>
        </w:tc>
      </w:tr>
    </w:tbl>
    <w:p w14:paraId="373FE71D" w14:textId="6317EC90" w:rsidR="007B788E" w:rsidRDefault="007B788E" w:rsidP="008C76A8">
      <w:pPr>
        <w:rPr>
          <w:rFonts w:ascii="Kaiti TC" w:eastAsia="Kaiti TC" w:hAnsi="Kaiti TC"/>
          <w:sz w:val="22"/>
        </w:rPr>
      </w:pPr>
    </w:p>
    <w:sectPr w:rsidR="007B788E" w:rsidSect="00027169">
      <w:pgSz w:w="11900" w:h="16840"/>
      <w:pgMar w:top="567" w:right="1797" w:bottom="1440" w:left="179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3D3B1" w14:textId="77777777" w:rsidR="00797AF2" w:rsidRDefault="00797AF2" w:rsidP="0028798C">
      <w:r>
        <w:separator/>
      </w:r>
    </w:p>
  </w:endnote>
  <w:endnote w:type="continuationSeparator" w:id="0">
    <w:p w14:paraId="4CAF4DA6" w14:textId="77777777" w:rsidR="00797AF2" w:rsidRDefault="00797AF2" w:rsidP="0028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Kaiti TC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5ECDD" w14:textId="77777777" w:rsidR="00797AF2" w:rsidRDefault="00797AF2" w:rsidP="0028798C">
      <w:r>
        <w:separator/>
      </w:r>
    </w:p>
  </w:footnote>
  <w:footnote w:type="continuationSeparator" w:id="0">
    <w:p w14:paraId="27AAF4E2" w14:textId="77777777" w:rsidR="00797AF2" w:rsidRDefault="00797AF2" w:rsidP="00287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F6"/>
    <w:rsid w:val="00013D9B"/>
    <w:rsid w:val="00014B02"/>
    <w:rsid w:val="000171D1"/>
    <w:rsid w:val="00027169"/>
    <w:rsid w:val="000272CA"/>
    <w:rsid w:val="00033006"/>
    <w:rsid w:val="00041770"/>
    <w:rsid w:val="000500AF"/>
    <w:rsid w:val="0005037C"/>
    <w:rsid w:val="0006206D"/>
    <w:rsid w:val="000661BC"/>
    <w:rsid w:val="000736BC"/>
    <w:rsid w:val="0008392A"/>
    <w:rsid w:val="00087368"/>
    <w:rsid w:val="000A0AD1"/>
    <w:rsid w:val="000A0DC3"/>
    <w:rsid w:val="000B54C9"/>
    <w:rsid w:val="000C1E91"/>
    <w:rsid w:val="00103F5A"/>
    <w:rsid w:val="001149FD"/>
    <w:rsid w:val="001309E2"/>
    <w:rsid w:val="00142808"/>
    <w:rsid w:val="00145FF8"/>
    <w:rsid w:val="00152956"/>
    <w:rsid w:val="0015589E"/>
    <w:rsid w:val="00172D98"/>
    <w:rsid w:val="001810CA"/>
    <w:rsid w:val="00192346"/>
    <w:rsid w:val="001A07C4"/>
    <w:rsid w:val="001A5FCC"/>
    <w:rsid w:val="001B018B"/>
    <w:rsid w:val="001B1AE5"/>
    <w:rsid w:val="001C61F4"/>
    <w:rsid w:val="001D3253"/>
    <w:rsid w:val="001D4AE9"/>
    <w:rsid w:val="001E235C"/>
    <w:rsid w:val="002038EA"/>
    <w:rsid w:val="002151AC"/>
    <w:rsid w:val="002156DC"/>
    <w:rsid w:val="002160A8"/>
    <w:rsid w:val="002170FB"/>
    <w:rsid w:val="002262AA"/>
    <w:rsid w:val="00231B3F"/>
    <w:rsid w:val="00232D76"/>
    <w:rsid w:val="00236F73"/>
    <w:rsid w:val="0024483C"/>
    <w:rsid w:val="00262856"/>
    <w:rsid w:val="00264748"/>
    <w:rsid w:val="00264C55"/>
    <w:rsid w:val="00272EAF"/>
    <w:rsid w:val="00286AC8"/>
    <w:rsid w:val="0028798C"/>
    <w:rsid w:val="00295C3D"/>
    <w:rsid w:val="00296278"/>
    <w:rsid w:val="0029712F"/>
    <w:rsid w:val="002A30C1"/>
    <w:rsid w:val="002A5DFA"/>
    <w:rsid w:val="002C63C8"/>
    <w:rsid w:val="002D091B"/>
    <w:rsid w:val="002F0550"/>
    <w:rsid w:val="003012F9"/>
    <w:rsid w:val="00312BF5"/>
    <w:rsid w:val="003151A1"/>
    <w:rsid w:val="003242A4"/>
    <w:rsid w:val="0032656B"/>
    <w:rsid w:val="003309E8"/>
    <w:rsid w:val="00344E85"/>
    <w:rsid w:val="003520AD"/>
    <w:rsid w:val="00390E15"/>
    <w:rsid w:val="003929AE"/>
    <w:rsid w:val="003971C0"/>
    <w:rsid w:val="003C0F21"/>
    <w:rsid w:val="003C348C"/>
    <w:rsid w:val="003C74F3"/>
    <w:rsid w:val="003C7F84"/>
    <w:rsid w:val="003F16C1"/>
    <w:rsid w:val="00405D03"/>
    <w:rsid w:val="004136CA"/>
    <w:rsid w:val="00416B20"/>
    <w:rsid w:val="00425DEF"/>
    <w:rsid w:val="0043061D"/>
    <w:rsid w:val="0045094B"/>
    <w:rsid w:val="00451DCC"/>
    <w:rsid w:val="00452BED"/>
    <w:rsid w:val="00456CE2"/>
    <w:rsid w:val="00463522"/>
    <w:rsid w:val="00470211"/>
    <w:rsid w:val="00474C9B"/>
    <w:rsid w:val="00482405"/>
    <w:rsid w:val="00482DD0"/>
    <w:rsid w:val="004845B2"/>
    <w:rsid w:val="004872EA"/>
    <w:rsid w:val="004B20B5"/>
    <w:rsid w:val="004B48E9"/>
    <w:rsid w:val="004B75EB"/>
    <w:rsid w:val="004C40E1"/>
    <w:rsid w:val="004F0A4D"/>
    <w:rsid w:val="004F50F0"/>
    <w:rsid w:val="00514324"/>
    <w:rsid w:val="00514633"/>
    <w:rsid w:val="005261EB"/>
    <w:rsid w:val="00542FEF"/>
    <w:rsid w:val="00547237"/>
    <w:rsid w:val="00560F8E"/>
    <w:rsid w:val="00561BC6"/>
    <w:rsid w:val="0057511A"/>
    <w:rsid w:val="00587567"/>
    <w:rsid w:val="005A2561"/>
    <w:rsid w:val="005B0F54"/>
    <w:rsid w:val="005B4F24"/>
    <w:rsid w:val="005C0F04"/>
    <w:rsid w:val="005D6BD1"/>
    <w:rsid w:val="005D70D1"/>
    <w:rsid w:val="005E1D81"/>
    <w:rsid w:val="005F01B2"/>
    <w:rsid w:val="00615C00"/>
    <w:rsid w:val="006319E3"/>
    <w:rsid w:val="006358B0"/>
    <w:rsid w:val="006550EB"/>
    <w:rsid w:val="00667CF5"/>
    <w:rsid w:val="00672240"/>
    <w:rsid w:val="00675B22"/>
    <w:rsid w:val="00684C84"/>
    <w:rsid w:val="00685A53"/>
    <w:rsid w:val="00690774"/>
    <w:rsid w:val="006A0CA2"/>
    <w:rsid w:val="006A50BD"/>
    <w:rsid w:val="006C6362"/>
    <w:rsid w:val="006C6DED"/>
    <w:rsid w:val="006D4CEC"/>
    <w:rsid w:val="006E7931"/>
    <w:rsid w:val="007061E1"/>
    <w:rsid w:val="007201A9"/>
    <w:rsid w:val="007241DE"/>
    <w:rsid w:val="00731989"/>
    <w:rsid w:val="007335EA"/>
    <w:rsid w:val="00734D27"/>
    <w:rsid w:val="00746624"/>
    <w:rsid w:val="0075120C"/>
    <w:rsid w:val="00751CD2"/>
    <w:rsid w:val="007562CA"/>
    <w:rsid w:val="00776E9E"/>
    <w:rsid w:val="00790659"/>
    <w:rsid w:val="00797AF2"/>
    <w:rsid w:val="007B788E"/>
    <w:rsid w:val="007B7FC1"/>
    <w:rsid w:val="007C45B4"/>
    <w:rsid w:val="007C721C"/>
    <w:rsid w:val="007D2B1C"/>
    <w:rsid w:val="007E764A"/>
    <w:rsid w:val="007F315D"/>
    <w:rsid w:val="00835B4A"/>
    <w:rsid w:val="00841658"/>
    <w:rsid w:val="008447BC"/>
    <w:rsid w:val="00857142"/>
    <w:rsid w:val="00861616"/>
    <w:rsid w:val="008735BF"/>
    <w:rsid w:val="00883D07"/>
    <w:rsid w:val="00890576"/>
    <w:rsid w:val="008A335F"/>
    <w:rsid w:val="008B28EF"/>
    <w:rsid w:val="008C76A8"/>
    <w:rsid w:val="008D730C"/>
    <w:rsid w:val="008E3BEF"/>
    <w:rsid w:val="009144C5"/>
    <w:rsid w:val="00915765"/>
    <w:rsid w:val="009169B6"/>
    <w:rsid w:val="00921375"/>
    <w:rsid w:val="0092221F"/>
    <w:rsid w:val="00923FD1"/>
    <w:rsid w:val="00924FF4"/>
    <w:rsid w:val="009519BE"/>
    <w:rsid w:val="00951E1E"/>
    <w:rsid w:val="0095520C"/>
    <w:rsid w:val="00977A2E"/>
    <w:rsid w:val="00984DF3"/>
    <w:rsid w:val="0099658E"/>
    <w:rsid w:val="009A5385"/>
    <w:rsid w:val="009B1BE0"/>
    <w:rsid w:val="009C0CA4"/>
    <w:rsid w:val="009D095E"/>
    <w:rsid w:val="009D3DE5"/>
    <w:rsid w:val="009D4E05"/>
    <w:rsid w:val="009E75B5"/>
    <w:rsid w:val="009F0C30"/>
    <w:rsid w:val="009F23EF"/>
    <w:rsid w:val="00A02CAA"/>
    <w:rsid w:val="00A117B0"/>
    <w:rsid w:val="00A24E0B"/>
    <w:rsid w:val="00A30DA4"/>
    <w:rsid w:val="00A36C38"/>
    <w:rsid w:val="00A401EE"/>
    <w:rsid w:val="00A4087A"/>
    <w:rsid w:val="00A4305B"/>
    <w:rsid w:val="00A544C4"/>
    <w:rsid w:val="00A60B62"/>
    <w:rsid w:val="00A7323F"/>
    <w:rsid w:val="00A922CA"/>
    <w:rsid w:val="00AC0286"/>
    <w:rsid w:val="00AC46A0"/>
    <w:rsid w:val="00AC7DD7"/>
    <w:rsid w:val="00AD1424"/>
    <w:rsid w:val="00AD686F"/>
    <w:rsid w:val="00AE6D71"/>
    <w:rsid w:val="00AE76A4"/>
    <w:rsid w:val="00B01524"/>
    <w:rsid w:val="00B01C48"/>
    <w:rsid w:val="00B042B1"/>
    <w:rsid w:val="00B050FF"/>
    <w:rsid w:val="00B25B90"/>
    <w:rsid w:val="00B51E55"/>
    <w:rsid w:val="00B52BEF"/>
    <w:rsid w:val="00B93E4C"/>
    <w:rsid w:val="00BA0C78"/>
    <w:rsid w:val="00BD501F"/>
    <w:rsid w:val="00BE39E3"/>
    <w:rsid w:val="00BF7675"/>
    <w:rsid w:val="00C010B2"/>
    <w:rsid w:val="00C042A3"/>
    <w:rsid w:val="00C0703D"/>
    <w:rsid w:val="00C22D05"/>
    <w:rsid w:val="00C3503D"/>
    <w:rsid w:val="00C36033"/>
    <w:rsid w:val="00C43953"/>
    <w:rsid w:val="00C508C0"/>
    <w:rsid w:val="00C51F7A"/>
    <w:rsid w:val="00C526A2"/>
    <w:rsid w:val="00C54BC2"/>
    <w:rsid w:val="00C64879"/>
    <w:rsid w:val="00C67627"/>
    <w:rsid w:val="00C87962"/>
    <w:rsid w:val="00C919C4"/>
    <w:rsid w:val="00CB0CF4"/>
    <w:rsid w:val="00CB104A"/>
    <w:rsid w:val="00CB59F3"/>
    <w:rsid w:val="00CC014A"/>
    <w:rsid w:val="00CC0C8D"/>
    <w:rsid w:val="00CD3514"/>
    <w:rsid w:val="00CE2834"/>
    <w:rsid w:val="00CE4F7E"/>
    <w:rsid w:val="00CE598F"/>
    <w:rsid w:val="00CF1448"/>
    <w:rsid w:val="00D002D6"/>
    <w:rsid w:val="00D01F3F"/>
    <w:rsid w:val="00D079E6"/>
    <w:rsid w:val="00D153E6"/>
    <w:rsid w:val="00D17B5F"/>
    <w:rsid w:val="00D24AEF"/>
    <w:rsid w:val="00D4024F"/>
    <w:rsid w:val="00D40718"/>
    <w:rsid w:val="00D416F6"/>
    <w:rsid w:val="00D50186"/>
    <w:rsid w:val="00D504CC"/>
    <w:rsid w:val="00D544A9"/>
    <w:rsid w:val="00D56619"/>
    <w:rsid w:val="00D647E8"/>
    <w:rsid w:val="00D810EE"/>
    <w:rsid w:val="00D86BDC"/>
    <w:rsid w:val="00D91E42"/>
    <w:rsid w:val="00D95D64"/>
    <w:rsid w:val="00D96107"/>
    <w:rsid w:val="00DA3861"/>
    <w:rsid w:val="00DA5C86"/>
    <w:rsid w:val="00DC1D98"/>
    <w:rsid w:val="00DD4B34"/>
    <w:rsid w:val="00DE0FC8"/>
    <w:rsid w:val="00DE1375"/>
    <w:rsid w:val="00DF6377"/>
    <w:rsid w:val="00E07131"/>
    <w:rsid w:val="00E10F86"/>
    <w:rsid w:val="00E130E5"/>
    <w:rsid w:val="00E232A4"/>
    <w:rsid w:val="00E367E6"/>
    <w:rsid w:val="00E3724E"/>
    <w:rsid w:val="00E43365"/>
    <w:rsid w:val="00E852E7"/>
    <w:rsid w:val="00EA1B56"/>
    <w:rsid w:val="00EB689C"/>
    <w:rsid w:val="00EC3916"/>
    <w:rsid w:val="00EC4DE5"/>
    <w:rsid w:val="00EC4E47"/>
    <w:rsid w:val="00ED4415"/>
    <w:rsid w:val="00EE0176"/>
    <w:rsid w:val="00EE609F"/>
    <w:rsid w:val="00EF1117"/>
    <w:rsid w:val="00EF3E8C"/>
    <w:rsid w:val="00F03BA0"/>
    <w:rsid w:val="00F138BA"/>
    <w:rsid w:val="00F14C54"/>
    <w:rsid w:val="00F30161"/>
    <w:rsid w:val="00F3118C"/>
    <w:rsid w:val="00F425AE"/>
    <w:rsid w:val="00F55098"/>
    <w:rsid w:val="00F91FFF"/>
    <w:rsid w:val="00F952D7"/>
    <w:rsid w:val="00FA1334"/>
    <w:rsid w:val="00FB01FA"/>
    <w:rsid w:val="00FB3F44"/>
    <w:rsid w:val="00FB73F2"/>
    <w:rsid w:val="00FC2D60"/>
    <w:rsid w:val="00FC5604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1C5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9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98C"/>
    <w:rPr>
      <w:sz w:val="20"/>
      <w:szCs w:val="20"/>
    </w:rPr>
  </w:style>
  <w:style w:type="paragraph" w:styleId="a7">
    <w:name w:val="List Paragraph"/>
    <w:basedOn w:val="a"/>
    <w:uiPriority w:val="34"/>
    <w:qFormat/>
    <w:rsid w:val="0024483C"/>
    <w:pPr>
      <w:ind w:leftChars="200" w:left="480"/>
    </w:pPr>
  </w:style>
  <w:style w:type="paragraph" w:styleId="a8">
    <w:name w:val="Date"/>
    <w:basedOn w:val="a"/>
    <w:next w:val="a"/>
    <w:link w:val="a9"/>
    <w:uiPriority w:val="99"/>
    <w:semiHidden/>
    <w:unhideWhenUsed/>
    <w:rsid w:val="007241DE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7241DE"/>
  </w:style>
  <w:style w:type="character" w:styleId="aa">
    <w:name w:val="Hyperlink"/>
    <w:basedOn w:val="a0"/>
    <w:uiPriority w:val="99"/>
    <w:unhideWhenUsed/>
    <w:rsid w:val="00A544C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54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1391</Characters>
  <Application>Microsoft Office Word</Application>
  <DocSecurity>0</DocSecurity>
  <Lines>11</Lines>
  <Paragraphs>3</Paragraphs>
  <ScaleCrop>false</ScaleCrop>
  <Company>HOME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 </cp:lastModifiedBy>
  <cp:revision>3</cp:revision>
  <cp:lastPrinted>2016-11-25T04:29:00Z</cp:lastPrinted>
  <dcterms:created xsi:type="dcterms:W3CDTF">2021-09-29T00:40:00Z</dcterms:created>
  <dcterms:modified xsi:type="dcterms:W3CDTF">2021-11-08T02:10:00Z</dcterms:modified>
</cp:coreProperties>
</file>