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41" w:rsidRDefault="006D7C83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margin">
              <wp:posOffset>-293832</wp:posOffset>
            </wp:positionH>
            <wp:positionV relativeFrom="margin">
              <wp:posOffset>-368300</wp:posOffset>
            </wp:positionV>
            <wp:extent cx="7587096" cy="10730345"/>
            <wp:effectExtent l="19050" t="0" r="0" b="0"/>
            <wp:wrapNone/>
            <wp:docPr id="1" name="image1.jpg" descr="癌症研討會手冊內頁-左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癌症研討會手冊內頁-左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7096" cy="10730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2541" w:rsidRPr="00BC680F" w:rsidRDefault="00966F0F" w:rsidP="00B707D5">
      <w:pPr>
        <w:spacing w:beforeLines="100" w:after="0" w:line="240" w:lineRule="auto"/>
        <w:ind w:left="108" w:right="-23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  <w:r w:rsidRPr="00BC680F">
        <w:rPr>
          <w:rFonts w:ascii="微軟正黑體" w:eastAsia="微軟正黑體" w:hAnsi="微軟正黑體"/>
          <w:b/>
          <w:color w:val="000000"/>
          <w:sz w:val="32"/>
          <w:szCs w:val="32"/>
        </w:rPr>
        <w:t>2023</w:t>
      </w:r>
      <w:r w:rsidRPr="00BC680F">
        <w:rPr>
          <w:rFonts w:ascii="微軟正黑體" w:eastAsia="微軟正黑體" w:hAnsi="微軟正黑體"/>
          <w:b/>
          <w:color w:val="000000"/>
          <w:sz w:val="32"/>
          <w:szCs w:val="32"/>
        </w:rPr>
        <w:t>高雄國際癌症研討會</w:t>
      </w:r>
      <w:r w:rsidRPr="00BC680F">
        <w:rPr>
          <w:rFonts w:ascii="微軟正黑體" w:eastAsia="微軟正黑體" w:hAnsi="微軟正黑體"/>
          <w:b/>
          <w:color w:val="000000"/>
          <w:sz w:val="32"/>
          <w:szCs w:val="32"/>
        </w:rPr>
        <w:t xml:space="preserve"> </w:t>
      </w:r>
      <w:r w:rsidRPr="00BC680F">
        <w:rPr>
          <w:rFonts w:ascii="微軟正黑體" w:eastAsia="微軟正黑體" w:hAnsi="微軟正黑體"/>
          <w:b/>
          <w:color w:val="000000"/>
          <w:sz w:val="32"/>
          <w:szCs w:val="32"/>
        </w:rPr>
        <w:t>議程表</w:t>
      </w:r>
    </w:p>
    <w:p w:rsidR="00AD2541" w:rsidRDefault="00966F0F" w:rsidP="00BC680F">
      <w:pPr>
        <w:spacing w:after="0" w:line="240" w:lineRule="auto"/>
        <w:ind w:left="20" w:right="-62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 w:rsidRPr="00BC680F">
        <w:rPr>
          <w:rFonts w:ascii="微軟正黑體" w:eastAsia="微軟正黑體" w:hAnsi="微軟正黑體" w:cs="Cambria"/>
          <w:b/>
          <w:color w:val="000000"/>
          <w:sz w:val="28"/>
          <w:szCs w:val="28"/>
        </w:rPr>
        <w:t>2023 Kaohsiung International Cancer Symposium</w:t>
      </w:r>
    </w:p>
    <w:p w:rsidR="00AD2541" w:rsidRPr="00BC680F" w:rsidRDefault="00966F0F" w:rsidP="00B707D5">
      <w:pPr>
        <w:tabs>
          <w:tab w:val="left" w:pos="5700"/>
        </w:tabs>
        <w:spacing w:after="0" w:line="320" w:lineRule="exact"/>
        <w:ind w:right="-57"/>
        <w:rPr>
          <w:rFonts w:ascii="微軟正黑體" w:eastAsia="微軟正黑體" w:hAnsi="微軟正黑體"/>
          <w:sz w:val="20"/>
          <w:szCs w:val="20"/>
        </w:rPr>
      </w:pPr>
      <w:r w:rsidRPr="00BC680F">
        <w:rPr>
          <w:rFonts w:ascii="微軟正黑體" w:eastAsia="微軟正黑體" w:hAnsi="微軟正黑體"/>
          <w:sz w:val="20"/>
          <w:szCs w:val="20"/>
        </w:rPr>
        <w:t>主辦單位：</w:t>
      </w:r>
      <w:r w:rsidRPr="00BC680F">
        <w:rPr>
          <w:rFonts w:ascii="微軟正黑體" w:eastAsia="微軟正黑體" w:hAnsi="微軟正黑體"/>
          <w:sz w:val="20"/>
          <w:szCs w:val="20"/>
        </w:rPr>
        <w:br/>
      </w:r>
      <w:r w:rsidRPr="00BC680F">
        <w:rPr>
          <w:rFonts w:ascii="微軟正黑體" w:eastAsia="微軟正黑體" w:hAnsi="微軟正黑體"/>
          <w:sz w:val="20"/>
          <w:szCs w:val="20"/>
        </w:rPr>
        <w:t>台灣乳房醫學會、高雄醫學大學附設中和紀念醫院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  </w:t>
      </w:r>
      <w:r w:rsidRPr="00BC680F">
        <w:rPr>
          <w:rFonts w:ascii="微軟正黑體" w:eastAsia="微軟正黑體" w:hAnsi="微軟正黑體"/>
          <w:sz w:val="20"/>
          <w:szCs w:val="20"/>
        </w:rPr>
        <w:t>乳房外科</w:t>
      </w:r>
      <w:r w:rsidRPr="00BC680F">
        <w:rPr>
          <w:rFonts w:ascii="微軟正黑體" w:eastAsia="微軟正黑體" w:hAnsi="微軟正黑體"/>
          <w:sz w:val="20"/>
          <w:szCs w:val="20"/>
        </w:rPr>
        <w:t>/</w:t>
      </w:r>
      <w:r w:rsidRPr="00BC680F">
        <w:rPr>
          <w:rFonts w:ascii="微軟正黑體" w:eastAsia="微軟正黑體" w:hAnsi="微軟正黑體"/>
          <w:sz w:val="20"/>
          <w:szCs w:val="20"/>
        </w:rPr>
        <w:t>癌症中心、社團法人高雄市乳癌防治衛教學會、高雄市</w:t>
      </w:r>
      <w:proofErr w:type="gramStart"/>
      <w:r w:rsidRPr="00BC680F">
        <w:rPr>
          <w:rFonts w:ascii="微軟正黑體" w:eastAsia="微軟正黑體" w:hAnsi="微軟正黑體"/>
          <w:sz w:val="20"/>
          <w:szCs w:val="20"/>
        </w:rPr>
        <w:t>醫事暨</w:t>
      </w:r>
      <w:proofErr w:type="gramEnd"/>
      <w:r w:rsidRPr="00BC680F">
        <w:rPr>
          <w:rFonts w:ascii="微軟正黑體" w:eastAsia="微軟正黑體" w:hAnsi="微軟正黑體"/>
          <w:sz w:val="20"/>
          <w:szCs w:val="20"/>
        </w:rPr>
        <w:t>醫務行政學會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 Organizers</w:t>
      </w:r>
      <w:r w:rsidRPr="00BC680F">
        <w:rPr>
          <w:rFonts w:ascii="微軟正黑體" w:eastAsia="微軟正黑體" w:hAnsi="微軟正黑體"/>
          <w:sz w:val="20"/>
          <w:szCs w:val="20"/>
        </w:rPr>
        <w:t>：</w:t>
      </w:r>
      <w:r w:rsidRPr="00BC680F">
        <w:rPr>
          <w:rFonts w:ascii="微軟正黑體" w:eastAsia="微軟正黑體" w:hAnsi="微軟正黑體"/>
          <w:sz w:val="20"/>
          <w:szCs w:val="20"/>
        </w:rPr>
        <w:br/>
      </w:r>
      <w:r w:rsidRPr="00BC680F">
        <w:rPr>
          <w:rFonts w:ascii="微軟正黑體" w:eastAsia="微軟正黑體" w:hAnsi="微軟正黑體"/>
          <w:sz w:val="20"/>
          <w:szCs w:val="20"/>
        </w:rPr>
        <w:t>Taiwan Breast Cancer Society</w:t>
      </w:r>
      <w:r w:rsidRPr="00BC680F">
        <w:rPr>
          <w:rFonts w:ascii="微軟正黑體" w:eastAsia="微軟正黑體" w:hAnsi="微軟正黑體"/>
          <w:sz w:val="20"/>
          <w:szCs w:val="20"/>
        </w:rPr>
        <w:t>、</w:t>
      </w:r>
      <w:r w:rsidRPr="00BC680F">
        <w:rPr>
          <w:rFonts w:ascii="微軟正黑體" w:eastAsia="微軟正黑體" w:hAnsi="微軟正黑體"/>
          <w:sz w:val="20"/>
          <w:szCs w:val="20"/>
        </w:rPr>
        <w:t>Kaohsiung Medical University Chung-Ho Memorial Hospital Division of Breast Surgery / Cancer Center</w:t>
      </w:r>
      <w:r w:rsidRPr="00BC680F">
        <w:rPr>
          <w:rFonts w:ascii="微軟正黑體" w:eastAsia="微軟正黑體" w:hAnsi="微軟正黑體"/>
          <w:sz w:val="20"/>
          <w:szCs w:val="20"/>
        </w:rPr>
        <w:t>、</w:t>
      </w:r>
      <w:r w:rsidRPr="00BC680F">
        <w:rPr>
          <w:rFonts w:ascii="微軟正黑體" w:eastAsia="微軟正黑體" w:hAnsi="微軟正黑體"/>
          <w:sz w:val="20"/>
          <w:szCs w:val="20"/>
        </w:rPr>
        <w:t>Kaohsiung Breast Cancer Prevention and Education Society</w:t>
      </w:r>
      <w:r w:rsidRPr="00BC680F">
        <w:rPr>
          <w:rFonts w:ascii="微軟正黑體" w:eastAsia="微軟正黑體" w:hAnsi="微軟正黑體"/>
          <w:sz w:val="20"/>
          <w:szCs w:val="20"/>
        </w:rPr>
        <w:t>、</w:t>
      </w:r>
      <w:r w:rsidRPr="00BC680F">
        <w:rPr>
          <w:rFonts w:ascii="微軟正黑體" w:eastAsia="微軟正黑體" w:hAnsi="微軟正黑體"/>
          <w:sz w:val="20"/>
          <w:szCs w:val="20"/>
        </w:rPr>
        <w:t>Kaohsiung College of Healthcare Profess</w:t>
      </w:r>
      <w:r w:rsidRPr="00BC680F">
        <w:rPr>
          <w:rFonts w:ascii="微軟正黑體" w:eastAsia="微軟正黑體" w:hAnsi="微軟正黑體"/>
          <w:sz w:val="20"/>
          <w:szCs w:val="20"/>
        </w:rPr>
        <w:t>ionals and Executives</w:t>
      </w:r>
      <w:r w:rsidRPr="00BC680F">
        <w:rPr>
          <w:rFonts w:ascii="微軟正黑體" w:eastAsia="微軟正黑體" w:hAnsi="微軟正黑體"/>
          <w:sz w:val="20"/>
          <w:szCs w:val="20"/>
        </w:rPr>
        <w:br/>
      </w:r>
      <w:r w:rsidRPr="00BC680F">
        <w:rPr>
          <w:rFonts w:ascii="微軟正黑體" w:eastAsia="微軟正黑體" w:hAnsi="微軟正黑體"/>
          <w:sz w:val="20"/>
          <w:szCs w:val="20"/>
        </w:rPr>
        <w:t>研討會日期：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2023 </w:t>
      </w:r>
      <w:r w:rsidRPr="00BC680F">
        <w:rPr>
          <w:rFonts w:ascii="微軟正黑體" w:eastAsia="微軟正黑體" w:hAnsi="微軟正黑體"/>
          <w:sz w:val="20"/>
          <w:szCs w:val="20"/>
        </w:rPr>
        <w:t>年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 4 </w:t>
      </w:r>
      <w:r w:rsidRPr="00BC680F">
        <w:rPr>
          <w:rFonts w:ascii="微軟正黑體" w:eastAsia="微軟正黑體" w:hAnsi="微軟正黑體"/>
          <w:sz w:val="20"/>
          <w:szCs w:val="20"/>
        </w:rPr>
        <w:t>月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22 </w:t>
      </w:r>
      <w:r w:rsidRPr="00BC680F">
        <w:rPr>
          <w:rFonts w:ascii="微軟正黑體" w:eastAsia="微軟正黑體" w:hAnsi="微軟正黑體"/>
          <w:sz w:val="20"/>
          <w:szCs w:val="20"/>
        </w:rPr>
        <w:t>日</w:t>
      </w:r>
      <w:r w:rsidRPr="00BC680F">
        <w:rPr>
          <w:rFonts w:ascii="微軟正黑體" w:eastAsia="微軟正黑體" w:hAnsi="微軟正黑體"/>
          <w:sz w:val="20"/>
          <w:szCs w:val="20"/>
        </w:rPr>
        <w:t>(</w:t>
      </w:r>
      <w:r w:rsidRPr="00BC680F">
        <w:rPr>
          <w:rFonts w:ascii="微軟正黑體" w:eastAsia="微軟正黑體" w:hAnsi="微軟正黑體"/>
          <w:sz w:val="20"/>
          <w:szCs w:val="20"/>
        </w:rPr>
        <w:t>六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) - 2023 </w:t>
      </w:r>
      <w:r w:rsidRPr="00BC680F">
        <w:rPr>
          <w:rFonts w:ascii="微軟正黑體" w:eastAsia="微軟正黑體" w:hAnsi="微軟正黑體"/>
          <w:sz w:val="20"/>
          <w:szCs w:val="20"/>
        </w:rPr>
        <w:t>年</w:t>
      </w:r>
      <w:r w:rsidRPr="00BC680F">
        <w:rPr>
          <w:rFonts w:ascii="微軟正黑體" w:eastAsia="微軟正黑體" w:hAnsi="微軟正黑體"/>
          <w:sz w:val="20"/>
          <w:szCs w:val="20"/>
        </w:rPr>
        <w:t>4</w:t>
      </w:r>
      <w:r w:rsidRPr="00BC680F">
        <w:rPr>
          <w:rFonts w:ascii="微軟正黑體" w:eastAsia="微軟正黑體" w:hAnsi="微軟正黑體"/>
          <w:sz w:val="20"/>
          <w:szCs w:val="20"/>
        </w:rPr>
        <w:t>月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 23 </w:t>
      </w:r>
      <w:r w:rsidRPr="00BC680F">
        <w:rPr>
          <w:rFonts w:ascii="微軟正黑體" w:eastAsia="微軟正黑體" w:hAnsi="微軟正黑體"/>
          <w:sz w:val="20"/>
          <w:szCs w:val="20"/>
        </w:rPr>
        <w:t>日</w:t>
      </w:r>
      <w:r w:rsidRPr="00BC680F">
        <w:rPr>
          <w:rFonts w:ascii="微軟正黑體" w:eastAsia="微軟正黑體" w:hAnsi="微軟正黑體"/>
          <w:sz w:val="20"/>
          <w:szCs w:val="20"/>
        </w:rPr>
        <w:t>(</w:t>
      </w:r>
      <w:r w:rsidRPr="00BC680F">
        <w:rPr>
          <w:rFonts w:ascii="微軟正黑體" w:eastAsia="微軟正黑體" w:hAnsi="微軟正黑體"/>
          <w:sz w:val="20"/>
          <w:szCs w:val="20"/>
        </w:rPr>
        <w:t>日</w:t>
      </w:r>
      <w:r w:rsidRPr="00BC680F">
        <w:rPr>
          <w:rFonts w:ascii="微軟正黑體" w:eastAsia="微軟正黑體" w:hAnsi="微軟正黑體"/>
          <w:sz w:val="20"/>
          <w:szCs w:val="20"/>
        </w:rPr>
        <w:t>)</w:t>
      </w:r>
      <w:r w:rsidRPr="00BC680F">
        <w:rPr>
          <w:rFonts w:ascii="微軟正黑體" w:eastAsia="微軟正黑體" w:hAnsi="微軟正黑體"/>
          <w:sz w:val="20"/>
          <w:szCs w:val="20"/>
        </w:rPr>
        <w:tab/>
        <w:t xml:space="preserve">              Date: April 22 -23, 2023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25400</wp:posOffset>
              </wp:positionV>
              <wp:extent cx="6876415" cy="127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99875" y="3769575"/>
                        <a:ext cx="6876415" cy="1270"/>
                        <a:chOff x="2199875" y="3769575"/>
                        <a:chExt cx="6876425" cy="19575"/>
                      </a:xfrm>
                    </wpg:grpSpPr>
                    <wpg:grpSp>
                      <wpg:cNvGrpSpPr/>
                      <wpg:grpSpPr>
                        <a:xfrm>
                          <a:off x="2199893" y="3779365"/>
                          <a:ext cx="6876415" cy="1270"/>
                          <a:chOff x="0" y="0"/>
                          <a:chExt cx="6876415" cy="127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8764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0" y="0"/>
                            <a:ext cx="6876415" cy="1270"/>
                          </a:xfrm>
                          <a:custGeom>
                            <a:rect b="b" l="l" r="r" t="t"/>
                            <a:pathLst>
                              <a:path extrusionOk="0" h="1270" w="6876415">
                                <a:moveTo>
                                  <a:pt x="0" y="0"/>
                                </a:moveTo>
                                <a:lnTo>
                                  <a:pt x="6875780" y="0"/>
                                </a:lnTo>
                              </a:path>
                            </a:pathLst>
                          </a:custGeom>
                          <a:noFill/>
                          <a:ln cap="flat" cmpd="sng" w="195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 w:rsidRPr="00BC680F">
            <w:rPr>
              <w:rFonts w:ascii="微軟正黑體" w:eastAsia="微軟正黑體" w:hAnsi="微軟正黑體"/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6876415" cy="1270"/>
                <wp:effectExtent l="0" t="0" r="0" b="0"/>
                <wp:wrapNone/>
                <wp:docPr id="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6415" cy="1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152400</wp:posOffset>
              </wp:positionH>
              <wp:positionV relativeFrom="paragraph">
                <wp:posOffset>25400</wp:posOffset>
              </wp:positionV>
              <wp:extent cx="6876415" cy="127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99875" y="3769575"/>
                        <a:ext cx="6876415" cy="1270"/>
                        <a:chOff x="2199875" y="3769575"/>
                        <a:chExt cx="6876425" cy="19575"/>
                      </a:xfrm>
                    </wpg:grpSpPr>
                    <wpg:grpSp>
                      <wpg:cNvGrpSpPr/>
                      <wpg:grpSpPr>
                        <a:xfrm>
                          <a:off x="2199893" y="3779365"/>
                          <a:ext cx="6876415" cy="1270"/>
                          <a:chOff x="0" y="0"/>
                          <a:chExt cx="6876415" cy="127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87640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6876415" cy="1270"/>
                          </a:xfrm>
                          <a:custGeom>
                            <a:rect b="b" l="l" r="r" t="t"/>
                            <a:pathLst>
                              <a:path extrusionOk="0" h="1270" w="6876415">
                                <a:moveTo>
                                  <a:pt x="0" y="0"/>
                                </a:moveTo>
                                <a:lnTo>
                                  <a:pt x="6875780" y="0"/>
                                </a:lnTo>
                              </a:path>
                            </a:pathLst>
                          </a:custGeom>
                          <a:noFill/>
                          <a:ln cap="flat" cmpd="sng" w="195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ve:Fallback>
          <w:r w:rsidRPr="00BC680F">
            <w:rPr>
              <w:rFonts w:ascii="微軟正黑體" w:eastAsia="微軟正黑體" w:hAnsi="微軟正黑體"/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25400</wp:posOffset>
                </wp:positionV>
                <wp:extent cx="6876415" cy="1270"/>
                <wp:effectExtent l="0" t="0" r="0" b="0"/>
                <wp:wrapNone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6415" cy="1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D2541" w:rsidRPr="00BC680F" w:rsidRDefault="00966F0F" w:rsidP="00B707D5">
      <w:pPr>
        <w:tabs>
          <w:tab w:val="left" w:pos="5700"/>
        </w:tabs>
        <w:spacing w:after="0" w:line="320" w:lineRule="exact"/>
        <w:ind w:right="38" w:firstLine="1"/>
        <w:rPr>
          <w:rFonts w:ascii="微軟正黑體" w:eastAsia="微軟正黑體" w:hAnsi="微軟正黑體"/>
          <w:sz w:val="20"/>
          <w:szCs w:val="20"/>
        </w:rPr>
      </w:pPr>
      <w:r w:rsidRPr="00BC680F">
        <w:rPr>
          <w:rFonts w:ascii="微軟正黑體" w:eastAsia="微軟正黑體" w:hAnsi="微軟正黑體"/>
          <w:sz w:val="20"/>
          <w:szCs w:val="20"/>
        </w:rPr>
        <w:t>研討會地點：高雄醫學大學附設中和紀念醫院啟川大樓六樓</w:t>
      </w:r>
      <w:r w:rsidRPr="00BC680F">
        <w:rPr>
          <w:rFonts w:ascii="微軟正黑體" w:eastAsia="微軟正黑體" w:hAnsi="微軟正黑體"/>
          <w:sz w:val="20"/>
          <w:szCs w:val="20"/>
        </w:rPr>
        <w:t xml:space="preserve"> </w:t>
      </w:r>
      <w:r w:rsidRPr="00BC680F">
        <w:rPr>
          <w:rFonts w:ascii="微軟正黑體" w:eastAsia="微軟正黑體" w:hAnsi="微軟正黑體"/>
          <w:sz w:val="20"/>
          <w:szCs w:val="20"/>
        </w:rPr>
        <w:t>第一講堂</w:t>
      </w:r>
    </w:p>
    <w:p w:rsidR="00AD2541" w:rsidRDefault="00966F0F" w:rsidP="00B707D5">
      <w:pPr>
        <w:spacing w:after="0" w:line="320" w:lineRule="exact"/>
        <w:ind w:right="-20"/>
        <w:rPr>
          <w:sz w:val="20"/>
          <w:szCs w:val="20"/>
        </w:rPr>
      </w:pPr>
      <w:r w:rsidRPr="00BC680F">
        <w:rPr>
          <w:rFonts w:ascii="微軟正黑體" w:eastAsia="微軟正黑體" w:hAnsi="微軟正黑體"/>
          <w:sz w:val="20"/>
          <w:szCs w:val="20"/>
        </w:rPr>
        <w:t xml:space="preserve"> Venue: Auditorium I, 6F Building E, Kaohsiung Medical University Chung-Ho Memorial Hospital</w:t>
      </w:r>
    </w:p>
    <w:tbl>
      <w:tblPr>
        <w:tblStyle w:val="ac"/>
        <w:tblW w:w="10926" w:type="dxa"/>
        <w:tblInd w:w="95" w:type="dxa"/>
        <w:tblLayout w:type="fixed"/>
        <w:tblLook w:val="0000"/>
      </w:tblPr>
      <w:tblGrid>
        <w:gridCol w:w="1470"/>
        <w:gridCol w:w="5386"/>
        <w:gridCol w:w="1985"/>
        <w:gridCol w:w="73"/>
        <w:gridCol w:w="2012"/>
      </w:tblGrid>
      <w:tr w:rsidR="00AD2541" w:rsidRPr="00675575" w:rsidTr="000F170F">
        <w:trPr>
          <w:trHeight w:val="54"/>
        </w:trPr>
        <w:tc>
          <w:tcPr>
            <w:tcW w:w="10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DD"/>
            <w:vAlign w:val="center"/>
          </w:tcPr>
          <w:p w:rsidR="00AD2541" w:rsidRPr="00B707D5" w:rsidRDefault="00966F0F" w:rsidP="00977A34">
            <w:pPr>
              <w:tabs>
                <w:tab w:val="left" w:pos="5540"/>
              </w:tabs>
              <w:spacing w:after="0" w:line="240" w:lineRule="auto"/>
              <w:ind w:right="-23"/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>4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>月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 xml:space="preserve">22 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>日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>(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>星期六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>) Saturday, 22</w:t>
            </w:r>
            <w:r w:rsidRPr="00B707D5">
              <w:rPr>
                <w:rFonts w:ascii="微軟正黑體" w:eastAsia="微軟正黑體" w:hAnsi="微軟正黑體"/>
                <w:b/>
                <w:sz w:val="26"/>
                <w:szCs w:val="26"/>
              </w:rPr>
              <w:t xml:space="preserve"> April</w:t>
            </w:r>
          </w:p>
        </w:tc>
      </w:tr>
      <w:tr w:rsidR="00AD2541" w:rsidRPr="00675575" w:rsidTr="00675575">
        <w:trPr>
          <w:trHeight w:val="17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75575" w:rsidRDefault="00966F0F" w:rsidP="00977A34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Time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75575" w:rsidRDefault="00966F0F" w:rsidP="00977A34">
            <w:pPr>
              <w:spacing w:after="0" w:line="240" w:lineRule="auto"/>
              <w:ind w:left="2355" w:right="2336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Topic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75575" w:rsidRDefault="00966F0F" w:rsidP="00977A34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Speaker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75575" w:rsidRDefault="00966F0F" w:rsidP="00977A34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Moderator</w:t>
            </w:r>
          </w:p>
        </w:tc>
      </w:tr>
      <w:tr w:rsidR="00AD2541" w:rsidRPr="00675575" w:rsidTr="00675575">
        <w:trPr>
          <w:trHeight w:val="223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07:45-08:00</w:t>
            </w:r>
          </w:p>
        </w:tc>
        <w:tc>
          <w:tcPr>
            <w:tcW w:w="9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75575">
              <w:rPr>
                <w:rFonts w:ascii="微軟正黑體" w:eastAsia="微軟正黑體" w:hAnsi="微軟正黑體"/>
                <w:color w:val="000000"/>
              </w:rPr>
              <w:t>貴賓致詞</w:t>
            </w:r>
          </w:p>
        </w:tc>
      </w:tr>
      <w:tr w:rsidR="00AD2541" w:rsidRPr="00675575" w:rsidTr="00675575">
        <w:trPr>
          <w:trHeight w:val="4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08:00-08:30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Marker-guided effective therapy (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Mget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Mien-Chie Hung</w:t>
            </w:r>
          </w:p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洪明奇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Ming-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Feng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Hou</w:t>
            </w:r>
            <w:proofErr w:type="spellEnd"/>
          </w:p>
          <w:p w:rsidR="00AD2541" w:rsidRPr="005B5DB8" w:rsidRDefault="00966F0F" w:rsidP="000E120A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侯明鋒</w:t>
            </w:r>
          </w:p>
        </w:tc>
      </w:tr>
      <w:tr w:rsidR="00AD2541" w:rsidRPr="00675575" w:rsidTr="00675575">
        <w:trPr>
          <w:trHeight w:val="40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08:30-09:00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Innovating precision care plan for chemotherapy-induced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cytopenia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, neuropathy, and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sarcopenia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through the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neuroprotective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mechanisms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Meng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-Ru 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Shen</w:t>
            </w:r>
            <w:proofErr w:type="spellEnd"/>
          </w:p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沈孟儒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Mien-Chie Hung</w:t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洪明奇</w:t>
            </w:r>
          </w:p>
        </w:tc>
      </w:tr>
      <w:tr w:rsidR="00AD2541" w:rsidRPr="00675575" w:rsidTr="00675575">
        <w:trPr>
          <w:trHeight w:val="59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09:00-09:30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Proteogenomic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Landscape of East-Asian Breast Cancer Reveals Pathogenesis and Subtypes for Prognostic and Therapeutic opportunities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Yu-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Ju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Chen</w:t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陳玉如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Lu-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Hai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Wang</w:t>
            </w:r>
          </w:p>
          <w:p w:rsidR="00AD2541" w:rsidRPr="005B5DB8" w:rsidRDefault="00966F0F" w:rsidP="000E120A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王陸海</w:t>
            </w:r>
          </w:p>
        </w:tc>
      </w:tr>
      <w:tr w:rsidR="00AD2541" w:rsidRPr="00675575" w:rsidTr="00675575">
        <w:trPr>
          <w:trHeight w:val="63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09:30-10:00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Mitochondrial Metabolism in Breast Cancer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Shyng-Shiou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F. Yuan</w:t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袁行修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King-Jen Chang</w:t>
            </w:r>
          </w:p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張金堅</w:t>
            </w:r>
          </w:p>
        </w:tc>
      </w:tr>
      <w:tr w:rsidR="00AD2541" w:rsidRPr="00675575" w:rsidTr="00675575">
        <w:trPr>
          <w:trHeight w:val="11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75575" w:rsidRDefault="00966F0F" w:rsidP="00977A34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10:00-10:20</w:t>
            </w:r>
          </w:p>
        </w:tc>
        <w:tc>
          <w:tcPr>
            <w:tcW w:w="9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75575" w:rsidRDefault="00966F0F" w:rsidP="00977A34">
            <w:pPr>
              <w:tabs>
                <w:tab w:val="left" w:pos="1937"/>
              </w:tabs>
              <w:spacing w:after="0" w:line="240" w:lineRule="auto"/>
              <w:ind w:left="4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Coffee Break</w:t>
            </w:r>
          </w:p>
        </w:tc>
      </w:tr>
      <w:tr w:rsidR="00AD2541" w:rsidRPr="00675575" w:rsidTr="00675575">
        <w:trPr>
          <w:trHeight w:val="25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10:20-10:50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Efficacy and Safety data of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Sacituzumab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govitecan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mTNBC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and its Real-World Cases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Hui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-Ti See 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Shou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-Tung Chen</w:t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陳守棟</w:t>
            </w:r>
          </w:p>
        </w:tc>
      </w:tr>
      <w:tr w:rsidR="00AD2541" w:rsidRPr="00675575" w:rsidTr="005B5DB8">
        <w:trPr>
          <w:trHeight w:val="109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10:50-11:20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An Optimized Treatment in High-risk HER2 negative early Breast Cancer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Chieh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-Ni Kao</w:t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proofErr w:type="gram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高捷妮</w:t>
            </w:r>
            <w:proofErr w:type="gramEnd"/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left="6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Chiun-Sheng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Huang</w:t>
            </w:r>
          </w:p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黃俊升</w:t>
            </w:r>
          </w:p>
        </w:tc>
      </w:tr>
      <w:tr w:rsidR="00AD2541" w:rsidRPr="00675575" w:rsidTr="005B5DB8">
        <w:trPr>
          <w:trHeight w:val="5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11:20-11:50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b/>
                <w:i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Revision of adjuvant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anthracycline</w:t>
            </w:r>
            <w:proofErr w:type="spellEnd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chemotherapy in early breast cancer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Guo-Shiou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Liao</w:t>
            </w:r>
          </w:p>
          <w:p w:rsidR="00AD2541" w:rsidRPr="005B5DB8" w:rsidRDefault="00966F0F" w:rsidP="000E120A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廖國秀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Jyh-Cherng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Yu</w:t>
            </w:r>
          </w:p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俞志誠</w:t>
            </w:r>
          </w:p>
        </w:tc>
      </w:tr>
      <w:tr w:rsidR="00AD2541" w:rsidRPr="00675575" w:rsidTr="005B5DB8">
        <w:trPr>
          <w:trHeight w:val="5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11:50-12:20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Identifying unmet needs for improving care for patients with chemotherapy-induced </w:t>
            </w:r>
            <w:proofErr w:type="spellStart"/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neutropenia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Jun-Ping 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Shiau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蕭君平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Guo-Shiou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Liao</w:t>
            </w:r>
          </w:p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廖國秀</w:t>
            </w:r>
          </w:p>
        </w:tc>
      </w:tr>
      <w:tr w:rsidR="00AD2541" w:rsidRPr="00675575" w:rsidTr="00675575">
        <w:trPr>
          <w:trHeight w:val="226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75575" w:rsidRDefault="00966F0F" w:rsidP="00977A34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12:20-13:30</w:t>
            </w:r>
          </w:p>
        </w:tc>
        <w:tc>
          <w:tcPr>
            <w:tcW w:w="94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75575" w:rsidRDefault="00966F0F" w:rsidP="00977A34">
            <w:pPr>
              <w:spacing w:after="0" w:line="240" w:lineRule="auto"/>
              <w:ind w:left="3992" w:right="3969"/>
              <w:jc w:val="cente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Lunch</w:t>
            </w:r>
          </w:p>
        </w:tc>
      </w:tr>
      <w:tr w:rsidR="00AD2541" w:rsidRPr="00675575" w:rsidTr="005B5DB8">
        <w:trPr>
          <w:trHeight w:val="372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13:30-14:00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sz w:val="20"/>
                <w:szCs w:val="20"/>
              </w:rPr>
              <w:t>Bone Health Management and SRE Prevention in Breast Cancer Patients: Experiences from NCKUH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sz w:val="20"/>
                <w:szCs w:val="20"/>
              </w:rPr>
              <w:t>Shuen</w:t>
            </w:r>
            <w:proofErr w:type="spellEnd"/>
            <w:r w:rsidRPr="005B5DB8">
              <w:rPr>
                <w:rFonts w:ascii="微軟正黑體" w:eastAsia="微軟正黑體" w:hAnsi="微軟正黑體"/>
                <w:sz w:val="20"/>
                <w:szCs w:val="20"/>
              </w:rPr>
              <w:t>-Ru Yang</w:t>
            </w:r>
          </w:p>
          <w:p w:rsidR="00AD2541" w:rsidRPr="005B5DB8" w:rsidRDefault="00966F0F" w:rsidP="000E120A">
            <w:pPr>
              <w:spacing w:after="0" w:line="3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sz w:val="20"/>
                <w:szCs w:val="20"/>
              </w:rPr>
              <w:t>楊舜如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Shin-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Cheh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Chen</w:t>
            </w:r>
          </w:p>
          <w:p w:rsidR="00AD2541" w:rsidRPr="005B5DB8" w:rsidRDefault="00966F0F" w:rsidP="000E120A">
            <w:pPr>
              <w:tabs>
                <w:tab w:val="left" w:pos="1937"/>
              </w:tabs>
              <w:spacing w:after="0" w:line="320" w:lineRule="exact"/>
              <w:ind w:left="4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陳訓徹</w:t>
            </w:r>
            <w:proofErr w:type="gramEnd"/>
          </w:p>
        </w:tc>
      </w:tr>
      <w:tr w:rsidR="00AD2541" w:rsidRPr="00675575" w:rsidTr="005B5DB8">
        <w:trPr>
          <w:trHeight w:val="35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75575">
              <w:rPr>
                <w:rFonts w:ascii="微軟正黑體" w:eastAsia="微軟正黑體" w:hAnsi="微軟正黑體"/>
                <w:b/>
                <w:color w:val="000000"/>
              </w:rPr>
              <w:t>14:00-14:30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75575" w:rsidRDefault="00966F0F" w:rsidP="000F170F">
            <w:pPr>
              <w:spacing w:after="0" w:line="36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67557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Reducing the risk of recurrence in HR+, HER2- early breast cancer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Wen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-Ling </w:t>
            </w: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Kuo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proofErr w:type="gram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郭玟伶</w:t>
            </w:r>
            <w:proofErr w:type="gramEnd"/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5B5DB8" w:rsidRDefault="00966F0F" w:rsidP="000E120A">
            <w:pPr>
              <w:spacing w:after="0" w:line="320" w:lineRule="exact"/>
              <w:ind w:left="6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Shyr</w:t>
            </w:r>
            <w:proofErr w:type="spellEnd"/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-Ming Sheen-Chen</w:t>
            </w:r>
          </w:p>
          <w:p w:rsidR="00AD2541" w:rsidRPr="005B5DB8" w:rsidRDefault="00966F0F" w:rsidP="000E120A">
            <w:pPr>
              <w:spacing w:after="0" w:line="320" w:lineRule="exact"/>
              <w:ind w:left="6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B5DB8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沈陳石銘</w:t>
            </w:r>
          </w:p>
        </w:tc>
      </w:tr>
    </w:tbl>
    <w:p w:rsidR="008E0D93" w:rsidRDefault="008E0D93"/>
    <w:p w:rsidR="008E0D93" w:rsidRDefault="008E0D93">
      <w:r>
        <w:br w:type="page"/>
      </w:r>
    </w:p>
    <w:p w:rsidR="003D57BB" w:rsidRDefault="003D57BB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0" distR="0" simplePos="0" relativeHeight="251665408" behindDoc="1" locked="0" layoutInCell="1" allowOverlap="1">
            <wp:simplePos x="0" y="0"/>
            <wp:positionH relativeFrom="margin">
              <wp:posOffset>-293832</wp:posOffset>
            </wp:positionH>
            <wp:positionV relativeFrom="margin">
              <wp:posOffset>-368300</wp:posOffset>
            </wp:positionV>
            <wp:extent cx="7573241" cy="10730345"/>
            <wp:effectExtent l="19050" t="0" r="8659" b="0"/>
            <wp:wrapNone/>
            <wp:docPr id="2" name="image4.jpg" descr="癌症研討會手冊內頁-左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癌症研討會手冊內頁-左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3241" cy="10730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D2541" w:rsidRDefault="00AD2541"/>
    <w:tbl>
      <w:tblPr>
        <w:tblStyle w:val="ad"/>
        <w:tblW w:w="10926" w:type="dxa"/>
        <w:tblInd w:w="100" w:type="dxa"/>
        <w:tblLayout w:type="fixed"/>
        <w:tblLook w:val="0000"/>
      </w:tblPr>
      <w:tblGrid>
        <w:gridCol w:w="1465"/>
        <w:gridCol w:w="5391"/>
        <w:gridCol w:w="1985"/>
        <w:gridCol w:w="73"/>
        <w:gridCol w:w="2012"/>
      </w:tblGrid>
      <w:tr w:rsidR="00AD2541" w:rsidRPr="00626E15" w:rsidTr="003D57BB">
        <w:trPr>
          <w:trHeight w:val="40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26E15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Time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26E15" w:rsidRDefault="00966F0F">
            <w:pPr>
              <w:spacing w:after="0" w:line="240" w:lineRule="auto"/>
              <w:ind w:left="2355" w:right="2336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Topic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Speaker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Moderator</w:t>
            </w:r>
          </w:p>
        </w:tc>
      </w:tr>
      <w:tr w:rsidR="00AD2541" w:rsidRPr="00626E15" w:rsidTr="003D57BB">
        <w:trPr>
          <w:trHeight w:val="86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14:30-15:00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The maximization strategy from 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neoadjuvant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to adjuvant in HER2 breast cancer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Liang-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Chih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Liu</w:t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劉良智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Ta-Chung Chao</w:t>
            </w:r>
          </w:p>
          <w:p w:rsidR="00AD2541" w:rsidRPr="00626E15" w:rsidRDefault="00966F0F" w:rsidP="00626E15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趙大中</w:t>
            </w:r>
          </w:p>
        </w:tc>
      </w:tr>
      <w:tr w:rsidR="00AD2541" w:rsidRPr="00626E15" w:rsidTr="003D57BB">
        <w:trPr>
          <w:trHeight w:val="993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15:00-15:30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626E15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Striving for the optimal treatment outcome for the broadest set of patients in HR+HER2-mBC with CDK4/6i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626E15" w:rsidRDefault="00966F0F" w:rsidP="00626E15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Huang-Po Hsiang</w:t>
            </w:r>
          </w:p>
          <w:p w:rsidR="00AD2541" w:rsidRPr="00626E15" w:rsidRDefault="00966F0F" w:rsidP="00626E15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黃柏翔</w:t>
            </w:r>
          </w:p>
        </w:tc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626E15" w:rsidRDefault="00966F0F" w:rsidP="00626E15">
            <w:pPr>
              <w:tabs>
                <w:tab w:val="left" w:pos="1937"/>
              </w:tabs>
              <w:spacing w:after="0" w:line="320" w:lineRule="exact"/>
              <w:ind w:left="4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Ling-Ming Tseng</w:t>
            </w:r>
          </w:p>
          <w:p w:rsidR="00AD2541" w:rsidRPr="00626E15" w:rsidRDefault="00966F0F" w:rsidP="00626E15">
            <w:pPr>
              <w:spacing w:after="0" w:line="320" w:lineRule="exact"/>
              <w:ind w:left="6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曾令民</w:t>
            </w:r>
          </w:p>
        </w:tc>
      </w:tr>
      <w:tr w:rsidR="00AD2541" w:rsidRPr="00626E15" w:rsidTr="003D57BB">
        <w:trPr>
          <w:trHeight w:val="56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26E15" w:rsidRDefault="00966F0F" w:rsidP="00977A34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15:30-15:50</w:t>
            </w:r>
          </w:p>
        </w:tc>
        <w:tc>
          <w:tcPr>
            <w:tcW w:w="9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26E15" w:rsidRDefault="00966F0F" w:rsidP="00977A34">
            <w:pPr>
              <w:spacing w:after="0" w:line="240" w:lineRule="auto"/>
              <w:ind w:left="6" w:right="-34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Coffee Break</w:t>
            </w:r>
            <w:r w:rsidRPr="00626E15"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</w:tc>
      </w:tr>
      <w:tr w:rsidR="00AD2541" w:rsidRPr="00626E15" w:rsidTr="003D57BB">
        <w:trPr>
          <w:trHeight w:val="98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15:50-16:20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Fix Dose Combination for HER2 Dual Blockade: Deep Dive into Asian Experience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Huang Liang</w:t>
            </w:r>
          </w:p>
          <w:p w:rsidR="00AD2541" w:rsidRPr="00626E15" w:rsidRDefault="00966F0F" w:rsidP="00626E15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黃亮</w:t>
            </w:r>
            <w:proofErr w:type="gram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tabs>
                <w:tab w:val="left" w:pos="1937"/>
              </w:tabs>
              <w:spacing w:after="0" w:line="320" w:lineRule="exact"/>
              <w:ind w:left="4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Yao-Lung 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Kuo</w:t>
            </w:r>
            <w:proofErr w:type="spellEnd"/>
          </w:p>
          <w:p w:rsidR="00AD2541" w:rsidRPr="00626E15" w:rsidRDefault="00966F0F" w:rsidP="00626E15">
            <w:pPr>
              <w:spacing w:after="0" w:line="320" w:lineRule="exact"/>
              <w:ind w:left="6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郭耀隆</w:t>
            </w:r>
          </w:p>
        </w:tc>
      </w:tr>
      <w:tr w:rsidR="00AD2541" w:rsidRPr="00626E15" w:rsidTr="003D57BB">
        <w:trPr>
          <w:trHeight w:val="988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16:20-16:50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CDK4/6i in HR+HER2-mBC pre-menopausal patient update 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Yu-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Hsuan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Kuo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郭雨萱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tabs>
                <w:tab w:val="left" w:pos="1937"/>
              </w:tabs>
              <w:spacing w:after="0" w:line="320" w:lineRule="exact"/>
              <w:ind w:left="4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Liang-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Chih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Liu</w:t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劉良智</w:t>
            </w:r>
          </w:p>
        </w:tc>
      </w:tr>
      <w:tr w:rsidR="00626E15" w:rsidRPr="00626E15" w:rsidTr="003D57BB">
        <w:trPr>
          <w:trHeight w:val="100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E15" w:rsidRPr="00626E15" w:rsidRDefault="00626E15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16:50-17:20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E15" w:rsidRPr="00626E15" w:rsidRDefault="00626E1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sz w:val="20"/>
                <w:szCs w:val="20"/>
              </w:rPr>
              <w:t xml:space="preserve">Give HER 1 More Chance </w:t>
            </w:r>
            <w:r w:rsidRPr="00626E15">
              <w:rPr>
                <w:rFonts w:ascii="微軟正黑體" w:eastAsia="微軟正黑體" w:hAnsi="微軟正黑體"/>
                <w:sz w:val="20"/>
                <w:szCs w:val="20"/>
              </w:rPr>
              <w:br/>
              <w:t>ENHERTU as a New SOC in HER2 low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E15" w:rsidRPr="00626E15" w:rsidRDefault="00626E15" w:rsidP="00626E15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626E15">
              <w:rPr>
                <w:rFonts w:ascii="微軟正黑體" w:eastAsia="微軟正黑體" w:hAnsi="微軟正黑體"/>
                <w:sz w:val="20"/>
                <w:szCs w:val="20"/>
              </w:rPr>
              <w:t>Chieh</w:t>
            </w:r>
            <w:proofErr w:type="spellEnd"/>
            <w:r w:rsidRPr="00626E15">
              <w:rPr>
                <w:rFonts w:ascii="微軟正黑體" w:eastAsia="微軟正黑體" w:hAnsi="微軟正黑體"/>
                <w:sz w:val="20"/>
                <w:szCs w:val="20"/>
              </w:rPr>
              <w:t>-Han Chuang</w:t>
            </w:r>
          </w:p>
          <w:p w:rsidR="00626E15" w:rsidRPr="00626E15" w:rsidRDefault="00626E15" w:rsidP="00626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2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sz w:val="20"/>
                <w:szCs w:val="20"/>
              </w:rPr>
              <w:t>莊捷翰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E15" w:rsidRPr="00626E15" w:rsidRDefault="00626E15" w:rsidP="00626E15">
            <w:pPr>
              <w:spacing w:after="0" w:line="320" w:lineRule="exact"/>
              <w:ind w:left="6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Ming-Yang Wang</w:t>
            </w:r>
          </w:p>
          <w:p w:rsidR="00626E15" w:rsidRPr="00626E15" w:rsidRDefault="00626E15" w:rsidP="00626E15">
            <w:pPr>
              <w:spacing w:after="0" w:line="320" w:lineRule="exact"/>
              <w:ind w:left="6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王明</w:t>
            </w:r>
            <w:proofErr w:type="gram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暘</w:t>
            </w:r>
            <w:proofErr w:type="gramEnd"/>
          </w:p>
        </w:tc>
      </w:tr>
      <w:tr w:rsidR="00AD2541" w:rsidRPr="00626E15" w:rsidTr="003D57BB">
        <w:trPr>
          <w:trHeight w:val="1129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17:20-17:50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The benefit of extended adjuvant therapy for HER2 Breast cancer</w:t>
            </w: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spacing w:after="0" w:line="320" w:lineRule="exact"/>
              <w:ind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Hung-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Wen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Lai</w:t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賴鴻文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626E15" w:rsidRDefault="00966F0F" w:rsidP="00626E15">
            <w:pPr>
              <w:spacing w:after="0" w:line="320" w:lineRule="exact"/>
              <w:ind w:left="6" w:right="-32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Dar-</w:t>
            </w:r>
            <w:proofErr w:type="spellStart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Ren</w:t>
            </w:r>
            <w:proofErr w:type="spellEnd"/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Chen</w:t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626E15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陳達人</w:t>
            </w:r>
          </w:p>
        </w:tc>
      </w:tr>
      <w:tr w:rsidR="00AD2541" w:rsidRPr="00626E15" w:rsidTr="003D57BB">
        <w:trPr>
          <w:trHeight w:val="567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26E15" w:rsidRDefault="00966F0F" w:rsidP="00977A34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</w:rPr>
              <w:t>17:50-18:00</w:t>
            </w:r>
          </w:p>
        </w:tc>
        <w:tc>
          <w:tcPr>
            <w:tcW w:w="9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626E15" w:rsidRDefault="00966F0F" w:rsidP="00977A34">
            <w:pPr>
              <w:spacing w:after="0" w:line="240" w:lineRule="auto"/>
              <w:ind w:left="6" w:right="-34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26E15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Panel Discussion &amp; Closing</w:t>
            </w:r>
          </w:p>
        </w:tc>
      </w:tr>
    </w:tbl>
    <w:p w:rsidR="00AD2541" w:rsidRDefault="00AD2541">
      <w:pPr>
        <w:spacing w:after="0"/>
        <w:jc w:val="center"/>
        <w:rPr>
          <w:color w:val="000000"/>
        </w:rPr>
        <w:sectPr w:rsidR="00AD2541">
          <w:headerReference w:type="default" r:id="rId10"/>
          <w:footerReference w:type="default" r:id="rId11"/>
          <w:pgSz w:w="11920" w:h="16840"/>
          <w:pgMar w:top="580" w:right="438" w:bottom="440" w:left="460" w:header="314" w:footer="241" w:gutter="0"/>
          <w:pgNumType w:start="1"/>
          <w:cols w:space="720"/>
        </w:sectPr>
      </w:pPr>
    </w:p>
    <w:p w:rsidR="00AD2541" w:rsidRDefault="006D7C83">
      <w:pPr>
        <w:spacing w:before="30" w:after="0"/>
        <w:ind w:left="108" w:right="-23"/>
        <w:rPr>
          <w:color w:val="000000"/>
          <w:sz w:val="20"/>
          <w:szCs w:val="20"/>
        </w:rPr>
      </w:pPr>
      <w:r w:rsidRPr="006D7C83">
        <w:rPr>
          <w:color w:val="000000"/>
          <w:sz w:val="20"/>
          <w:szCs w:val="20"/>
        </w:rPr>
        <w:lastRenderedPageBreak/>
        <w:drawing>
          <wp:anchor distT="0" distB="0" distL="0" distR="0" simplePos="0" relativeHeight="251667456" behindDoc="1" locked="0" layoutInCell="1" allowOverlap="1">
            <wp:simplePos x="0" y="0"/>
            <wp:positionH relativeFrom="margin">
              <wp:posOffset>-293832</wp:posOffset>
            </wp:positionH>
            <wp:positionV relativeFrom="margin">
              <wp:posOffset>-368300</wp:posOffset>
            </wp:positionV>
            <wp:extent cx="7573241" cy="10730345"/>
            <wp:effectExtent l="19050" t="0" r="8659" b="0"/>
            <wp:wrapNone/>
            <wp:docPr id="3" name="image4.jpg" descr="癌症研討會手冊內頁-左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癌症研討會手冊內頁-左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3241" cy="10730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e"/>
        <w:tblW w:w="10788" w:type="dxa"/>
        <w:tblInd w:w="5" w:type="dxa"/>
        <w:tblLayout w:type="fixed"/>
        <w:tblLook w:val="0000"/>
      </w:tblPr>
      <w:tblGrid>
        <w:gridCol w:w="1556"/>
        <w:gridCol w:w="5604"/>
        <w:gridCol w:w="1660"/>
        <w:gridCol w:w="1968"/>
      </w:tblGrid>
      <w:tr w:rsidR="00AD2541" w:rsidRPr="00ED56CE">
        <w:trPr>
          <w:trHeight w:val="51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DD"/>
            <w:vAlign w:val="center"/>
          </w:tcPr>
          <w:p w:rsidR="00AD2541" w:rsidRPr="00B707D5" w:rsidRDefault="00966F0F">
            <w:pPr>
              <w:tabs>
                <w:tab w:val="left" w:pos="5620"/>
              </w:tabs>
              <w:spacing w:before="5"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</w:pP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 xml:space="preserve">4 </w:t>
            </w: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>月</w:t>
            </w: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 xml:space="preserve"> 23 </w:t>
            </w: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>日</w:t>
            </w: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>(</w:t>
            </w: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>星期日</w:t>
            </w:r>
            <w:r w:rsidRPr="00B707D5"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>) Sunday, 23 April</w:t>
            </w:r>
          </w:p>
        </w:tc>
      </w:tr>
      <w:tr w:rsidR="00AD2541" w:rsidRPr="00ED56CE">
        <w:trPr>
          <w:trHeight w:val="51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AD2541" w:rsidRPr="00ED56CE" w:rsidRDefault="00966F0F">
            <w:pPr>
              <w:spacing w:after="0" w:line="240" w:lineRule="auto"/>
              <w:ind w:left="4595" w:right="4580"/>
              <w:jc w:val="cente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Breast Cancer</w:t>
            </w:r>
          </w:p>
        </w:tc>
      </w:tr>
      <w:tr w:rsidR="00AD2541" w:rsidRPr="00ED56CE">
        <w:trPr>
          <w:trHeight w:val="40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ED56CE" w:rsidRDefault="00966F0F">
            <w:pPr>
              <w:spacing w:after="0" w:line="240" w:lineRule="auto"/>
              <w:ind w:left="490" w:right="471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Time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ED56CE" w:rsidRDefault="00966F0F">
            <w:pPr>
              <w:tabs>
                <w:tab w:val="left" w:pos="5388"/>
              </w:tabs>
              <w:spacing w:after="0" w:line="240" w:lineRule="auto"/>
              <w:ind w:left="58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Topic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Speaker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BFEB"/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Moderator</w:t>
            </w:r>
          </w:p>
        </w:tc>
      </w:tr>
      <w:tr w:rsidR="00AD2541" w:rsidRPr="00ED56CE">
        <w:trPr>
          <w:trHeight w:val="129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08:00-08:30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Improved systemic therapy for breast cancer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Shinji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Ohno</w:t>
            </w:r>
            <w:proofErr w:type="spellEnd"/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大</w:t>
            </w:r>
            <w:proofErr w:type="gram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野真司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Chao-Ming Hung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洪朝明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Ching-Kuen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Pan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潘慶坤</w:t>
            </w:r>
          </w:p>
        </w:tc>
      </w:tr>
      <w:tr w:rsidR="00AD2541" w:rsidRPr="00ED56CE">
        <w:trPr>
          <w:trHeight w:val="128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08:30-09:00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Differences between East and West on breast cancer treatment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Takashi Ishikawa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石川孝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Chen-Hsiang Chang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張振祥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Kuo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-Ting Lee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李國鼎</w:t>
            </w:r>
          </w:p>
        </w:tc>
      </w:tr>
      <w:tr w:rsidR="00AD2541" w:rsidRPr="00ED56CE">
        <w:trPr>
          <w:trHeight w:val="127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09:00-09:30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Update on the establishment of a deep learning system for breast ultrasound diagnosis for clinical application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Tetsu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Hayashida</w:t>
            </w:r>
            <w:proofErr w:type="spellEnd"/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林田哲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Kun-Ming Rau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饒坤銘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sz w:val="20"/>
                <w:szCs w:val="20"/>
              </w:rPr>
              <w:t>Yi-</w:t>
            </w:r>
            <w:proofErr w:type="spellStart"/>
            <w:r w:rsidRPr="00ED56CE">
              <w:rPr>
                <w:rFonts w:ascii="微軟正黑體" w:eastAsia="微軟正黑體" w:hAnsi="微軟正黑體"/>
                <w:sz w:val="20"/>
                <w:szCs w:val="20"/>
              </w:rPr>
              <w:t>Chia</w:t>
            </w:r>
            <w:proofErr w:type="spellEnd"/>
            <w:r w:rsidRPr="00ED56CE">
              <w:rPr>
                <w:rFonts w:ascii="微軟正黑體" w:eastAsia="微軟正黑體" w:hAnsi="微軟正黑體"/>
                <w:sz w:val="20"/>
                <w:szCs w:val="20"/>
              </w:rPr>
              <w:t xml:space="preserve"> Wu</w:t>
            </w:r>
            <w:r w:rsidRPr="00ED56CE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sz w:val="20"/>
                <w:szCs w:val="20"/>
              </w:rPr>
              <w:t>吳益嘉</w:t>
            </w:r>
          </w:p>
        </w:tc>
      </w:tr>
      <w:tr w:rsidR="00AD2541" w:rsidRPr="00ED56CE">
        <w:trPr>
          <w:trHeight w:val="124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09:30-10:00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Combination treatment of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Eribulin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with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Immulogy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agent in TNBC treatment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Tomoharu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Sugie</w:t>
            </w:r>
            <w:proofErr w:type="spellEnd"/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杉</w:t>
            </w:r>
            <w:proofErr w:type="gram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江知治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Wen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-Hung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Kuo</w:t>
            </w:r>
            <w:proofErr w:type="spellEnd"/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郭文宏</w:t>
            </w:r>
          </w:p>
        </w:tc>
      </w:tr>
      <w:tr w:rsidR="00AD2541" w:rsidRPr="00ED56CE">
        <w:trPr>
          <w:trHeight w:val="56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10:00-10:20</w:t>
            </w:r>
          </w:p>
        </w:tc>
        <w:tc>
          <w:tcPr>
            <w:tcW w:w="9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ED56CE" w:rsidRDefault="00ED56CE" w:rsidP="00ED56CE">
            <w:pPr>
              <w:spacing w:after="0" w:line="240" w:lineRule="auto"/>
              <w:ind w:left="4" w:right="15"/>
              <w:jc w:val="center"/>
              <w:rPr>
                <w:rFonts w:ascii="微軟正黑體" w:eastAsia="微軟正黑體" w:hAnsi="微軟正黑體"/>
                <w:color w:val="000000"/>
                <w:sz w:val="24"/>
                <w:szCs w:val="24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Coffee Break</w:t>
            </w:r>
          </w:p>
        </w:tc>
      </w:tr>
      <w:tr w:rsidR="00AD2541" w:rsidRPr="00ED56CE">
        <w:trPr>
          <w:trHeight w:val="102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10:20-10:50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Curability or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irAE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? Pros and Cons of ICI in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peri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-operative setting for TNBC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Ming-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Shen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Dai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戴明</w:t>
            </w:r>
            <w:proofErr w:type="gram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燊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left="6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Fu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Ou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-Yang 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歐陽賦</w:t>
            </w:r>
          </w:p>
        </w:tc>
      </w:tr>
      <w:tr w:rsidR="00AD2541" w:rsidRPr="00ED56CE">
        <w:trPr>
          <w:trHeight w:val="8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10:50-11:20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Efficacy and safety of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nanoparticle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-albumin-bound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paclitaxel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mono-chemotherapy for metastatic breast cancer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Hung-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Wen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Lai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賴鴻文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left="6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Chih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-Jen Huang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黃志仁</w:t>
            </w:r>
          </w:p>
        </w:tc>
      </w:tr>
      <w:tr w:rsidR="00AD2541" w:rsidRPr="00ED56CE">
        <w:trPr>
          <w:trHeight w:val="87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11:20-11:50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Expanding the benefits of PARP inhibitors to more patients with advanced breast cancer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Wai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-Shan Chung</w:t>
            </w:r>
          </w:p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gram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鍾煒珊</w:t>
            </w:r>
            <w:proofErr w:type="gramEnd"/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541" w:rsidRPr="00ED56CE" w:rsidRDefault="00966F0F" w:rsidP="00ED56CE">
            <w:pPr>
              <w:spacing w:after="0" w:line="320" w:lineRule="exact"/>
              <w:ind w:left="6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Shen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-Liang Shih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施昇良</w:t>
            </w:r>
          </w:p>
        </w:tc>
      </w:tr>
      <w:tr w:rsidR="00AD2541" w:rsidRPr="00ED56CE">
        <w:trPr>
          <w:trHeight w:val="102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11:50-12:20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New era of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endocrien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therapy in advanced breast cancer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ED56CE" w:rsidRDefault="00966F0F" w:rsidP="00ED56CE">
            <w:pPr>
              <w:spacing w:after="0" w:line="320" w:lineRule="exact"/>
              <w:ind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An-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Chieh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Feng</w:t>
            </w:r>
            <w:proofErr w:type="spellEnd"/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馮安捷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2541" w:rsidRPr="00ED56CE" w:rsidRDefault="00966F0F" w:rsidP="00ED56CE">
            <w:pPr>
              <w:spacing w:after="0" w:line="320" w:lineRule="exact"/>
              <w:ind w:left="6" w:right="-34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Fang-Ming Chen</w:t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陳芳銘</w:t>
            </w:r>
          </w:p>
        </w:tc>
      </w:tr>
      <w:tr w:rsidR="00AD2541" w:rsidRPr="00ED56CE">
        <w:trPr>
          <w:trHeight w:val="68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ED56CE" w:rsidRDefault="00966F0F">
            <w:pPr>
              <w:spacing w:after="0" w:line="240" w:lineRule="auto"/>
              <w:ind w:right="-20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</w:rPr>
              <w:t>12:20-12:30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ED56CE" w:rsidRDefault="00966F0F">
            <w:pPr>
              <w:spacing w:after="0" w:line="240" w:lineRule="auto"/>
              <w:ind w:left="6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b/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EDF9"/>
            <w:vAlign w:val="center"/>
          </w:tcPr>
          <w:p w:rsidR="00AD2541" w:rsidRPr="00ED56CE" w:rsidRDefault="00966F0F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ED56CE">
              <w:rPr>
                <w:rFonts w:ascii="微軟正黑體" w:eastAsia="微軟正黑體" w:hAnsi="微軟正黑體"/>
                <w:color w:val="000000"/>
              </w:rPr>
              <w:t>Fang-Ming Chen</w:t>
            </w:r>
            <w:r w:rsidRPr="00ED56CE">
              <w:rPr>
                <w:rFonts w:ascii="微軟正黑體" w:eastAsia="微軟正黑體" w:hAnsi="微軟正黑體"/>
                <w:color w:val="000000"/>
              </w:rPr>
              <w:br/>
            </w:r>
            <w:r w:rsidRPr="00ED56CE">
              <w:rPr>
                <w:rFonts w:ascii="微軟正黑體" w:eastAsia="微軟正黑體" w:hAnsi="微軟正黑體"/>
                <w:color w:val="000000"/>
              </w:rPr>
              <w:t>陳芳銘</w:t>
            </w:r>
          </w:p>
        </w:tc>
      </w:tr>
    </w:tbl>
    <w:p w:rsidR="00AD2541" w:rsidRDefault="00AD2541"/>
    <w:sectPr w:rsidR="00AD2541" w:rsidSect="00AD2541">
      <w:pgSz w:w="11920" w:h="16840"/>
      <w:pgMar w:top="580" w:right="438" w:bottom="440" w:left="460" w:header="314" w:footer="2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0F" w:rsidRDefault="00966F0F" w:rsidP="00AD2541">
      <w:pPr>
        <w:spacing w:after="0" w:line="240" w:lineRule="auto"/>
      </w:pPr>
      <w:r>
        <w:separator/>
      </w:r>
    </w:p>
  </w:endnote>
  <w:endnote w:type="continuationSeparator" w:id="0">
    <w:p w:rsidR="00966F0F" w:rsidRDefault="00966F0F" w:rsidP="00AD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541" w:rsidRDefault="00966F0F">
    <w:pPr>
      <w:spacing w:after="0" w:line="200" w:lineRule="auto"/>
      <w:rPr>
        <w:sz w:val="20"/>
        <w:szCs w:val="2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3530600</wp:posOffset>
            </wp:positionH>
            <wp:positionV relativeFrom="paragraph">
              <wp:posOffset>10388600</wp:posOffset>
            </wp:positionV>
            <wp:extent cx="123825" cy="161290"/>
            <wp:effectExtent b="0" l="0" r="0" t="0"/>
            <wp:wrapNone/>
            <wp:docPr id="7" name=""/>
            <a:graphic>
              <a:graphicData uri="http://schemas.microsoft.com/office/word/2010/wordprocessingShape">
                <wps:wsp>
                  <wps:cNvSpPr/>
                  <wps:cNvPr id="7" name="Shape 7"/>
                  <wps:spPr>
                    <a:xfrm>
                      <a:off x="5580950" y="3704118"/>
                      <a:ext cx="114300" cy="151765"/>
                    </a:xfrm>
                    <a:custGeom>
                      <a:rect b="b" l="l" r="r" t="t"/>
                      <a:pathLst>
                        <a:path extrusionOk="0" h="151765" w="114300">
                          <a:moveTo>
                            <a:pt x="0" y="0"/>
                          </a:moveTo>
                          <a:lnTo>
                            <a:pt x="0" y="151765"/>
                          </a:lnTo>
                          <a:lnTo>
                            <a:pt x="114300" y="151765"/>
                          </a:lnTo>
                          <a:lnTo>
                            <a:pt x="11430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24.00000095367432"/>
                          <w:ind w:left="40" w:right="-20" w:firstLine="4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20"/>
                            <w:vertAlign w:val="baseline"/>
                          </w:rPr>
                          <w:t xml:space="preserve"> PAGE 2</w:t>
                        </w:r>
                      </w:p>
                    </w:txbxContent>
                  </wps:txbx>
                  <wps:bodyPr anchorCtr="0" anchor="t" bIns="38100" lIns="88900" spcFirstLastPara="1" rIns="88900" wrap="square" tIns="381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3530600</wp:posOffset>
              </wp:positionH>
              <wp:positionV relativeFrom="paragraph">
                <wp:posOffset>10388600</wp:posOffset>
              </wp:positionV>
              <wp:extent cx="123825" cy="161290"/>
              <wp:effectExtent l="0" t="0" r="0" b="0"/>
              <wp:wrapNone/>
              <wp:docPr id="7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25" cy="16129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0F" w:rsidRDefault="00966F0F" w:rsidP="00AD2541">
      <w:pPr>
        <w:spacing w:after="0" w:line="240" w:lineRule="auto"/>
      </w:pPr>
      <w:r>
        <w:separator/>
      </w:r>
    </w:p>
  </w:footnote>
  <w:footnote w:type="continuationSeparator" w:id="0">
    <w:p w:rsidR="00966F0F" w:rsidRDefault="00966F0F" w:rsidP="00AD2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541" w:rsidRDefault="00AD2541">
    <w:pPr>
      <w:spacing w:after="0" w:line="200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D2541"/>
    <w:rsid w:val="000E120A"/>
    <w:rsid w:val="000F170F"/>
    <w:rsid w:val="003D57BB"/>
    <w:rsid w:val="00451448"/>
    <w:rsid w:val="00453D12"/>
    <w:rsid w:val="00570B74"/>
    <w:rsid w:val="005B5DB8"/>
    <w:rsid w:val="00626E15"/>
    <w:rsid w:val="00675575"/>
    <w:rsid w:val="006D7C83"/>
    <w:rsid w:val="007F5BD9"/>
    <w:rsid w:val="008C3DDB"/>
    <w:rsid w:val="008E0D93"/>
    <w:rsid w:val="00966F0F"/>
    <w:rsid w:val="00977A34"/>
    <w:rsid w:val="00A07C05"/>
    <w:rsid w:val="00AC3D63"/>
    <w:rsid w:val="00AD2541"/>
    <w:rsid w:val="00B60D1E"/>
    <w:rsid w:val="00B707D5"/>
    <w:rsid w:val="00BC680F"/>
    <w:rsid w:val="00C66E4D"/>
    <w:rsid w:val="00D8481F"/>
    <w:rsid w:val="00ED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FE7B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127658"/>
    <w:pPr>
      <w:widowControl/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</w:rPr>
  </w:style>
  <w:style w:type="paragraph" w:styleId="3">
    <w:name w:val="heading 3"/>
    <w:basedOn w:val="normal"/>
    <w:next w:val="normal"/>
    <w:rsid w:val="00AD25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D25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D254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D25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D2541"/>
  </w:style>
  <w:style w:type="table" w:customStyle="1" w:styleId="TableNormal">
    <w:name w:val="Table Normal"/>
    <w:rsid w:val="00AD25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D254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0D2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D2D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2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D2D53"/>
    <w:rPr>
      <w:sz w:val="20"/>
      <w:szCs w:val="20"/>
    </w:rPr>
  </w:style>
  <w:style w:type="paragraph" w:customStyle="1" w:styleId="Default">
    <w:name w:val="Default"/>
    <w:rsid w:val="00C6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Emphasis"/>
    <w:basedOn w:val="a0"/>
    <w:uiPriority w:val="20"/>
    <w:qFormat/>
    <w:rsid w:val="00C6114D"/>
    <w:rPr>
      <w:i/>
      <w:iCs/>
    </w:rPr>
  </w:style>
  <w:style w:type="character" w:customStyle="1" w:styleId="20">
    <w:name w:val="標題 2 字元"/>
    <w:basedOn w:val="a0"/>
    <w:link w:val="2"/>
    <w:uiPriority w:val="9"/>
    <w:rsid w:val="00127658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customStyle="1" w:styleId="10">
    <w:name w:val="標題 1 字元"/>
    <w:basedOn w:val="a0"/>
    <w:link w:val="1"/>
    <w:uiPriority w:val="9"/>
    <w:rsid w:val="00FE7B6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EB17C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B17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normal"/>
    <w:next w:val="normal"/>
    <w:rsid w:val="00AD25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AD25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AD25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AD25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jHRUPQVZv5P6HPk11kQKkcCbWQ==">AMUW2mX/5L+VC8oDL0Tc357bMvvc+Pl+IWI/4I0IVsuJLqN5fe7xGlN0V9fv5e8ob+qohSLaR9jxmJJG0m5vXZm5e/cZFbLQ84B5IuHiZTwDhCcNtHlSDJI=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SCHERING</dc:creator>
  <cp:lastModifiedBy>user</cp:lastModifiedBy>
  <cp:revision>11</cp:revision>
  <cp:lastPrinted>2023-03-07T06:53:00Z</cp:lastPrinted>
  <dcterms:created xsi:type="dcterms:W3CDTF">2023-03-07T06:42:00Z</dcterms:created>
  <dcterms:modified xsi:type="dcterms:W3CDTF">2023-03-07T07:08:00Z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2021-02-22T00:00:00Z</vt:filetime>
  </property>
</Properties>
</file>