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22" w:rsidRDefault="00DD20E4">
      <w:pPr>
        <w:adjustRightInd w:val="0"/>
        <w:snapToGrid w:val="0"/>
        <w:jc w:val="center"/>
        <w:rPr>
          <w:rFonts w:ascii="Cambria" w:eastAsia="標楷體" w:hAnsi="Cambria" w:cs="Cambria"/>
          <w:b/>
          <w:bCs/>
          <w:color w:val="000000" w:themeColor="text1"/>
          <w:sz w:val="32"/>
          <w:szCs w:val="24"/>
        </w:rPr>
      </w:pPr>
      <w:r>
        <w:rPr>
          <w:rFonts w:ascii="Cambria" w:eastAsia="標楷體" w:hAnsi="Cambria" w:cs="Cambria"/>
          <w:b/>
          <w:bCs/>
          <w:color w:val="000000"/>
          <w:sz w:val="32"/>
          <w:szCs w:val="24"/>
        </w:rPr>
        <w:t>2024 Joint International C</w:t>
      </w:r>
      <w:r>
        <w:rPr>
          <w:rFonts w:ascii="Cambria" w:eastAsia="標楷體" w:hAnsi="Cambria" w:cs="Cambria"/>
          <w:b/>
          <w:bCs/>
          <w:color w:val="000000" w:themeColor="text1"/>
          <w:sz w:val="32"/>
          <w:szCs w:val="24"/>
        </w:rPr>
        <w:t>onference of Taiwan Liver Cancer Association and Taiwan Academy of Tumor Ablation</w:t>
      </w:r>
    </w:p>
    <w:p w:rsidR="00140522" w:rsidRDefault="00140522">
      <w:pPr>
        <w:adjustRightInd w:val="0"/>
        <w:snapToGrid w:val="0"/>
        <w:jc w:val="center"/>
        <w:rPr>
          <w:rFonts w:ascii="Cambria" w:eastAsia="標楷體" w:hAnsi="Cambria" w:cs="Cambria"/>
          <w:b/>
          <w:bCs/>
          <w:color w:val="000000" w:themeColor="text1"/>
          <w:sz w:val="28"/>
          <w:szCs w:val="24"/>
        </w:rPr>
      </w:pPr>
    </w:p>
    <w:p w:rsidR="00140522" w:rsidRDefault="00DD20E4">
      <w:pPr>
        <w:adjustRightInd w:val="0"/>
        <w:snapToGrid w:val="0"/>
        <w:jc w:val="center"/>
        <w:rPr>
          <w:rFonts w:ascii="Cambria" w:eastAsia="標楷體" w:hAnsi="Cambria" w:cs="Cambria"/>
          <w:b/>
          <w:bCs/>
          <w:color w:val="000000" w:themeColor="text1"/>
          <w:sz w:val="32"/>
          <w:szCs w:val="24"/>
        </w:rPr>
      </w:pPr>
      <w:r>
        <w:rPr>
          <w:rFonts w:ascii="Cambria" w:eastAsia="標楷體" w:hAnsi="Cambria" w:cs="Cambria"/>
          <w:b/>
          <w:bCs/>
          <w:color w:val="000000" w:themeColor="text1"/>
          <w:sz w:val="32"/>
          <w:szCs w:val="24"/>
        </w:rPr>
        <w:t>Update on the Management of Patients with Liver Cancer : Towards Personalized Medicine</w:t>
      </w:r>
    </w:p>
    <w:p w:rsidR="00140522" w:rsidRDefault="00140522">
      <w:pPr>
        <w:adjustRightInd w:val="0"/>
        <w:snapToGrid w:val="0"/>
        <w:jc w:val="center"/>
        <w:rPr>
          <w:rFonts w:ascii="Cambria" w:eastAsia="標楷體" w:hAnsi="Cambria" w:cs="Cambria"/>
          <w:b/>
          <w:bCs/>
          <w:color w:val="000000" w:themeColor="text1"/>
          <w:sz w:val="28"/>
          <w:szCs w:val="24"/>
        </w:rPr>
      </w:pPr>
    </w:p>
    <w:p w:rsidR="00140522" w:rsidRDefault="00DD20E4">
      <w:pPr>
        <w:adjustRightInd w:val="0"/>
        <w:snapToGrid w:val="0"/>
        <w:jc w:val="center"/>
        <w:rPr>
          <w:rFonts w:ascii="Cambria" w:eastAsia="標楷體" w:hAnsi="Cambria" w:cs="Cambria"/>
          <w:bCs/>
          <w:color w:val="000000"/>
          <w:szCs w:val="24"/>
        </w:rPr>
      </w:pPr>
      <w:r>
        <w:rPr>
          <w:rFonts w:ascii="Cambria" w:eastAsia="標楷體" w:hAnsi="Cambria" w:cs="Cambria"/>
          <w:b/>
          <w:bCs/>
          <w:color w:val="000000"/>
          <w:sz w:val="28"/>
          <w:szCs w:val="24"/>
        </w:rPr>
        <w:t>May 18-19, 2024</w:t>
      </w:r>
      <w:r>
        <w:rPr>
          <w:rFonts w:ascii="Cambria" w:eastAsia="標楷體" w:hAnsi="Cambria" w:cs="Cambria"/>
          <w:b/>
          <w:bCs/>
          <w:color w:val="000000"/>
          <w:sz w:val="28"/>
          <w:szCs w:val="24"/>
        </w:rPr>
        <w:tab/>
        <w:t>The Splendor Hotel-Taichung</w:t>
      </w:r>
    </w:p>
    <w:p w:rsidR="00140522" w:rsidRDefault="00140522">
      <w:pPr>
        <w:adjustRightInd w:val="0"/>
        <w:snapToGrid w:val="0"/>
        <w:rPr>
          <w:rFonts w:ascii="Cambria" w:eastAsia="標楷體" w:hAnsi="Cambria" w:cs="Cambria"/>
          <w:b/>
          <w:color w:val="FF0000"/>
          <w:szCs w:val="24"/>
        </w:rPr>
      </w:pPr>
    </w:p>
    <w:p w:rsidR="00140522" w:rsidRDefault="00DD20E4">
      <w:pPr>
        <w:adjustRightInd w:val="0"/>
        <w:snapToGrid w:val="0"/>
        <w:rPr>
          <w:rFonts w:ascii="Cambria" w:eastAsia="標楷體" w:hAnsi="Cambria" w:cs="Cambria"/>
          <w:b/>
          <w:color w:val="000000"/>
          <w:szCs w:val="24"/>
        </w:rPr>
      </w:pPr>
      <w:r>
        <w:rPr>
          <w:rFonts w:ascii="Cambria" w:eastAsia="標楷體" w:hAnsi="Cambria" w:cs="Cambria"/>
          <w:b/>
          <w:color w:val="000000"/>
          <w:szCs w:val="24"/>
        </w:rPr>
        <w:t>May 18 2024 Saturday (12:30</w:t>
      </w:r>
      <w:r>
        <w:rPr>
          <w:rFonts w:ascii="Cambria" w:eastAsia="標楷體" w:hAnsi="Cambria" w:cs="Cambria"/>
          <w:b/>
          <w:color w:val="000000"/>
          <w:szCs w:val="24"/>
        </w:rPr>
        <w:t>－</w:t>
      </w:r>
      <w:r>
        <w:rPr>
          <w:rFonts w:ascii="Cambria" w:eastAsia="標楷體" w:hAnsi="Cambria" w:cs="Cambria"/>
          <w:b/>
          <w:color w:val="000000"/>
          <w:szCs w:val="24"/>
        </w:rPr>
        <w:t>18:</w:t>
      </w:r>
      <w:r w:rsidR="00457031">
        <w:rPr>
          <w:rFonts w:ascii="Cambria" w:eastAsia="標楷體" w:hAnsi="Cambria" w:cs="Cambria"/>
          <w:b/>
          <w:color w:val="000000"/>
          <w:szCs w:val="24"/>
        </w:rPr>
        <w:t>1</w:t>
      </w:r>
      <w:r>
        <w:rPr>
          <w:rFonts w:ascii="Cambria" w:eastAsia="標楷體" w:hAnsi="Cambria" w:cs="Cambria"/>
          <w:b/>
          <w:color w:val="000000"/>
          <w:szCs w:val="24"/>
        </w:rPr>
        <w:t>0)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6"/>
        <w:gridCol w:w="3780"/>
        <w:gridCol w:w="2691"/>
        <w:gridCol w:w="2695"/>
      </w:tblGrid>
      <w:tr w:rsidR="00140522" w:rsidTr="000A6B40">
        <w:trPr>
          <w:trHeight w:val="656"/>
        </w:trPr>
        <w:tc>
          <w:tcPr>
            <w:tcW w:w="742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bCs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Time</w:t>
            </w:r>
          </w:p>
        </w:tc>
        <w:tc>
          <w:tcPr>
            <w:tcW w:w="1756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bCs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Topic</w:t>
            </w:r>
          </w:p>
        </w:tc>
        <w:tc>
          <w:tcPr>
            <w:tcW w:w="1250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bCs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Speaker</w:t>
            </w:r>
          </w:p>
        </w:tc>
        <w:tc>
          <w:tcPr>
            <w:tcW w:w="1251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bCs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Moderator</w:t>
            </w:r>
          </w:p>
        </w:tc>
      </w:tr>
      <w:tr w:rsidR="00140522" w:rsidTr="000A6B40">
        <w:trPr>
          <w:trHeight w:val="59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12:30-13:00</w:t>
            </w:r>
          </w:p>
        </w:tc>
        <w:tc>
          <w:tcPr>
            <w:tcW w:w="4258" w:type="pct"/>
            <w:gridSpan w:val="3"/>
            <w:shd w:val="clear" w:color="auto" w:fill="auto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Registration</w:t>
            </w:r>
          </w:p>
        </w:tc>
      </w:tr>
      <w:tr w:rsidR="00140522" w:rsidTr="000A6B40">
        <w:trPr>
          <w:trHeight w:val="90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13:00-13:30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Free paper award presentation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Awardee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017866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 w:rsidR="00DD20E4"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Tsung-Jung Lin</w:t>
            </w:r>
            <w:r w:rsidR="00DD20E4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Deputy Secretary General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13:30-13:40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Opening remarks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0A6B40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color w:val="000000"/>
                <w:kern w:val="0"/>
                <w:szCs w:val="24"/>
                <w:lang w:bidi="ar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hAnsi="Cambria" w:cs="Cambria"/>
                <w:color w:val="000000"/>
                <w:kern w:val="0"/>
                <w:szCs w:val="24"/>
                <w:lang w:bidi="ar"/>
              </w:rPr>
              <w:t xml:space="preserve">  </w:t>
            </w:r>
          </w:p>
          <w:p w:rsidR="000A6B40" w:rsidRDefault="00DD20E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TLCA President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Cheng-Yuan Peng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 </w:t>
            </w:r>
          </w:p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TLCA Annual Meeting Chairman</w:t>
            </w:r>
          </w:p>
        </w:tc>
      </w:tr>
      <w:tr w:rsidR="00140522" w:rsidTr="000A6B40">
        <w:trPr>
          <w:trHeight w:val="626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1.</w:t>
            </w:r>
            <w:r>
              <w:rPr>
                <w:rFonts w:ascii="Cambria" w:hAnsi="Cambria" w:cs="Cambria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HCC Surveillance and Diagnosis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13:40-14:00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MASLD-associated</w:t>
            </w:r>
            <w:r>
              <w:rPr>
                <w:rFonts w:ascii="Cambria" w:hAnsi="Cambria" w:cs="Cambria"/>
                <w:color w:val="000000"/>
                <w:kern w:val="0"/>
                <w:szCs w:val="24"/>
                <w:lang w:bidi="ar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HCC: surveillance strategy and treatment perspective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Pin-Nan Cheng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Cheng Kung University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Chia-Yen Dai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Kaohsiung Medical University, Chung-Ho Memorial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14:00-14:20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Biomarkers and risk models for prediction and diagnosis of HCC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Chih-Lin Lin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City Hospital, Ren-Ai Branch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Yu-Lueng Shih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Medical Affairs Bureau Ministry of National Defense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14:20-14:40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Diagnostic and prognostic role of EOB-MRI in HCC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Po-Chin Liang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Chien-Hung Chen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NTU Cancer Center</w:t>
            </w:r>
          </w:p>
        </w:tc>
      </w:tr>
      <w:tr w:rsidR="00140522" w:rsidTr="000A6B40">
        <w:trPr>
          <w:trHeight w:val="611"/>
        </w:trPr>
        <w:tc>
          <w:tcPr>
            <w:tcW w:w="742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14:40-15:00</w:t>
            </w:r>
          </w:p>
        </w:tc>
        <w:tc>
          <w:tcPr>
            <w:tcW w:w="4258" w:type="pct"/>
            <w:gridSpan w:val="3"/>
            <w:shd w:val="clear" w:color="FFF2CC" w:fill="FFF2CC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Coffee Break</w:t>
            </w:r>
          </w:p>
        </w:tc>
      </w:tr>
      <w:tr w:rsidR="00140522" w:rsidTr="000A6B40">
        <w:trPr>
          <w:trHeight w:val="641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2. To be decided by TATA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15:00-15:05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Opening by TATA President</w:t>
            </w:r>
          </w:p>
        </w:tc>
        <w:tc>
          <w:tcPr>
            <w:tcW w:w="2501" w:type="pct"/>
            <w:gridSpan w:val="2"/>
            <w:shd w:val="clear" w:color="auto" w:fill="auto"/>
            <w:vAlign w:val="center"/>
          </w:tcPr>
          <w:p w:rsidR="000A6B40" w:rsidRDefault="00DD20E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Chia-Chi Wang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 </w:t>
            </w:r>
          </w:p>
          <w:p w:rsidR="000A6B40" w:rsidRDefault="00DD20E4">
            <w:pPr>
              <w:widowControl/>
              <w:jc w:val="center"/>
              <w:textAlignment w:val="center"/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TATA President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Po-Heng Chuang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 </w:t>
            </w:r>
          </w:p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TATA Meeting Chairman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15:05-15:20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Get the exit in liver tumor ablation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Po-Heng Chuang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Jen Ai Chang Gung Health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Chia-Chi Wang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Tzu Chi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15:20-15:37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The role of ablation in systemic treatment of advanced HCC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Hung-Wei Wang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China Medical University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Jen-I Hwang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Tungs' Taichung MetroHarbor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lastRenderedPageBreak/>
              <w:t>15:37-15:54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Perivascular hepatic tumor: MWA or SWC-RFA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Yi-Chung Hsieh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Linkou Chang Gung Memorial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Chen-Chun Lin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Linkou Chang Gung Memorial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15:54-16:11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9C3DE6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 w:rsidRPr="009C3DE6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Microwave ablation to liver tumors at high risk location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Ming-Feng Chiang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Lotong Poh Ai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Wei-Yu Kao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Medical University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16:11-16:28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Contrast-enhanced ultrasound guidance in ablation of poor conspicuous hepatic lesions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Ching-Wei Chang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MacKay Memorial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Chao-Hung Hung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Kaohsiung Chang Gung Memorial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16:28-16:45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Tackling Lesions Lurking Beneath the Brim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Shih-Jer Hsu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Lein-Ray Mo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Tainan Municipal Hospital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16:45-17:00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Panel Discussion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All Speakers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Kai-Wen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</w:tr>
      <w:tr w:rsidR="00140522" w:rsidTr="000A6B40">
        <w:trPr>
          <w:trHeight w:val="641"/>
        </w:trPr>
        <w:tc>
          <w:tcPr>
            <w:tcW w:w="5000" w:type="pct"/>
            <w:gridSpan w:val="4"/>
            <w:shd w:val="clear" w:color="CCFF66" w:fill="CCCCFF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Satellite Symposium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17:00-17:35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TBD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Pei-Chang Lee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Veterans General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President</w:t>
            </w:r>
          </w:p>
        </w:tc>
      </w:tr>
      <w:tr w:rsidR="00140522" w:rsidTr="000A6B40">
        <w:trPr>
          <w:trHeight w:val="936"/>
        </w:trPr>
        <w:tc>
          <w:tcPr>
            <w:tcW w:w="742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17:35-18:10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TBD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Shih-Jer Hsu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Cheng-Yuan Peng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China Medical University Hospital</w:t>
            </w:r>
          </w:p>
        </w:tc>
      </w:tr>
      <w:tr w:rsidR="00140522" w:rsidTr="000A6B40">
        <w:trPr>
          <w:trHeight w:val="651"/>
        </w:trPr>
        <w:tc>
          <w:tcPr>
            <w:tcW w:w="742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18:30-21:00</w:t>
            </w:r>
          </w:p>
        </w:tc>
        <w:tc>
          <w:tcPr>
            <w:tcW w:w="4258" w:type="pct"/>
            <w:gridSpan w:val="3"/>
            <w:shd w:val="clear" w:color="FFF2CC" w:fill="FFF2CC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eastAsia="標楷體" w:hAnsi="Cambria" w:cs="Cambria"/>
                <w:b/>
                <w:color w:val="000000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GALA DINNER</w:t>
            </w:r>
          </w:p>
        </w:tc>
      </w:tr>
    </w:tbl>
    <w:p w:rsidR="00140522" w:rsidRDefault="00140522">
      <w:pPr>
        <w:spacing w:line="300" w:lineRule="exact"/>
        <w:rPr>
          <w:rFonts w:ascii="Cambria" w:hAnsi="Cambria" w:cs="Cambria"/>
        </w:rPr>
      </w:pPr>
    </w:p>
    <w:p w:rsidR="00140522" w:rsidRDefault="00DD20E4">
      <w:pPr>
        <w:spacing w:line="300" w:lineRule="exac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</w:rPr>
        <w:t>May 19 2024 Sunday (08:00</w:t>
      </w:r>
      <w:r>
        <w:rPr>
          <w:rFonts w:ascii="Cambria" w:hAnsi="Cambria" w:cs="Cambria"/>
          <w:b/>
          <w:bCs/>
        </w:rPr>
        <w:t>－</w:t>
      </w:r>
      <w:r>
        <w:rPr>
          <w:rFonts w:ascii="Cambria" w:hAnsi="Cambria" w:cs="Cambria"/>
          <w:b/>
          <w:bCs/>
        </w:rPr>
        <w:t>15:00)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98"/>
        <w:gridCol w:w="3780"/>
        <w:gridCol w:w="2691"/>
        <w:gridCol w:w="2693"/>
      </w:tblGrid>
      <w:tr w:rsidR="00140522" w:rsidTr="000A6B40">
        <w:trPr>
          <w:trHeight w:val="656"/>
        </w:trPr>
        <w:tc>
          <w:tcPr>
            <w:tcW w:w="743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Time</w:t>
            </w:r>
          </w:p>
        </w:tc>
        <w:tc>
          <w:tcPr>
            <w:tcW w:w="1756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Topic</w:t>
            </w:r>
          </w:p>
        </w:tc>
        <w:tc>
          <w:tcPr>
            <w:tcW w:w="1250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Speaker</w:t>
            </w:r>
          </w:p>
        </w:tc>
        <w:tc>
          <w:tcPr>
            <w:tcW w:w="1250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Moderator</w:t>
            </w:r>
          </w:p>
        </w:tc>
      </w:tr>
      <w:tr w:rsidR="00140522" w:rsidTr="000A6B40">
        <w:trPr>
          <w:trHeight w:val="62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08:00-08:30</w:t>
            </w:r>
          </w:p>
        </w:tc>
        <w:tc>
          <w:tcPr>
            <w:tcW w:w="4257" w:type="pct"/>
            <w:gridSpan w:val="3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Registration</w:t>
            </w:r>
          </w:p>
        </w:tc>
      </w:tr>
      <w:tr w:rsidR="00140522" w:rsidTr="000A6B40">
        <w:trPr>
          <w:trHeight w:val="616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3. Treatment for Early and Intermediate Stage HCC</w:t>
            </w:r>
          </w:p>
        </w:tc>
      </w:tr>
      <w:tr w:rsidR="00140522" w:rsidTr="000A6B40">
        <w:trPr>
          <w:trHeight w:val="62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08:30-08:50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TLCA general assembly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140522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TLCA secretariat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08:50-09:10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Downstaging of HCC prior to liver transplantation: Selection criteria and downstaging strategies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Ming-Chih Ho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Hospital, Hsin-Chu Branch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Kuan-Yang Chen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City Hospital, Yang-Ming Branch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09:10-09:30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Proton beam therapy versus carbon ion radiotherapy for HCC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Keng-Li Lan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Veterans General Hospital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Chun-Yen Lin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College of Medicine, Chang Gung University</w:t>
            </w:r>
          </w:p>
        </w:tc>
      </w:tr>
      <w:tr w:rsidR="00140522" w:rsidTr="000A6B40">
        <w:trPr>
          <w:trHeight w:val="641"/>
        </w:trPr>
        <w:tc>
          <w:tcPr>
            <w:tcW w:w="743" w:type="pct"/>
            <w:shd w:val="clear" w:color="FFF2CC" w:fill="FFF2CC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09:30-09:45</w:t>
            </w:r>
          </w:p>
        </w:tc>
        <w:tc>
          <w:tcPr>
            <w:tcW w:w="4257" w:type="pct"/>
            <w:gridSpan w:val="3"/>
            <w:shd w:val="clear" w:color="FFF2CC" w:fill="FFF2CC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Coffee Break</w:t>
            </w:r>
          </w:p>
        </w:tc>
      </w:tr>
      <w:tr w:rsidR="00140522" w:rsidTr="000A6B40">
        <w:trPr>
          <w:trHeight w:val="641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4. Future Perspectives - Keynote Lecture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lastRenderedPageBreak/>
              <w:t>09:45-10:15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New land scape of treatment for intermediate stage HCC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Masatoshi Kudo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Kindai University, Osaka, Japan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Ann-Lii Cheng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Honorary Hospital Director NTU Cancer Center</w:t>
            </w:r>
          </w:p>
        </w:tc>
      </w:tr>
      <w:tr w:rsidR="00140522" w:rsidTr="000A6B40">
        <w:trPr>
          <w:trHeight w:val="616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5. KLCA-TLCA Joint Symposium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10:20-10:40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Current status of HCC treatment in Korea: KLCA guidelines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Su Jong Yu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KLCA Academy Affairs Director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Young Seok Kim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KLCA Vice President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10:40-11:00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 w:rsidRPr="00DD20E4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Real-world treatment experience for advanced HCC in Korea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Jeong Won Jang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KLCA Secretary General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Young Seok Kim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KLCA Vice President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11:00-11:20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Update of TLCA guidelines for HCC and future KLCA-TLCA collaboration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I-Cheng Lee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Secretary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President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11:20-11:35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Short introduction of TLCA history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Chung-Kwe Wang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Honorary President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President</w:t>
            </w:r>
          </w:p>
        </w:tc>
      </w:tr>
      <w:tr w:rsidR="00140522" w:rsidTr="000A6B40">
        <w:trPr>
          <w:trHeight w:val="641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11:35-11:40</w:t>
            </w:r>
          </w:p>
        </w:tc>
        <w:tc>
          <w:tcPr>
            <w:tcW w:w="4257" w:type="pct"/>
            <w:gridSpan w:val="3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Celebration and group photo</w:t>
            </w:r>
          </w:p>
        </w:tc>
      </w:tr>
      <w:tr w:rsidR="00140522" w:rsidTr="000A6B40">
        <w:trPr>
          <w:trHeight w:val="656"/>
        </w:trPr>
        <w:tc>
          <w:tcPr>
            <w:tcW w:w="5000" w:type="pct"/>
            <w:gridSpan w:val="4"/>
            <w:shd w:val="clear" w:color="CCFF66" w:fill="CCCCFF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Satellite Symposium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11:45-12:20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TBD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140522">
            <w:pPr>
              <w:rPr>
                <w:rFonts w:ascii="Cambria" w:hAnsi="Cambria" w:cs="Cambria"/>
                <w:b/>
                <w:bCs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140522">
            <w:pPr>
              <w:rPr>
                <w:rFonts w:ascii="Cambria" w:hAnsi="Cambria" w:cs="Cambria"/>
                <w:b/>
                <w:bCs/>
              </w:rPr>
            </w:pP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12:20-12:55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TBD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 w:hint="eastAs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I-Cheng Lee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Secretary General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Kai-Wen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12:55-13:30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Make it easy to read EOB MRI of HCC and cirrhotic nodules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Yu-Ting Kuo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Chi Mei Medical Center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President</w:t>
            </w:r>
          </w:p>
        </w:tc>
      </w:tr>
      <w:tr w:rsidR="00140522" w:rsidTr="000A6B40">
        <w:trPr>
          <w:trHeight w:val="626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Session 6. Systemic Therapies for Liver Cancer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13:30-13:50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Sequencing strategies in the era of immunotherapy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 w:hint="eastAs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Yu-Yun Shao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B56C8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</w:t>
            </w:r>
            <w:r>
              <w:rPr>
                <w:rFonts w:ascii="Cambria" w:eastAsiaTheme="minorEastAsia" w:hAnsi="Cambria" w:cs="Cambria" w:hint="eastAsia"/>
                <w:b/>
                <w:bCs/>
                <w:color w:val="000000"/>
                <w:kern w:val="0"/>
                <w:szCs w:val="24"/>
                <w:lang w:bidi="ar"/>
              </w:rPr>
              <w:t>r</w:t>
            </w:r>
            <w:r w:rsidR="00DD20E4"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Ming-Jong Bair</w:t>
            </w:r>
            <w:r w:rsidR="00DD20E4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Taitung MacKay Memorial Hospital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13:50-14:10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Real-world data of immunotherapy for HCC in Taiwan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 w:hint="eastAs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Teng-Yu Lee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Taichung Veterans General Hospital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Cheng-Yuan Peng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China Medical University Hospital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14:10-14:30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Update on treatment for combined hepatocellular cholangiocarcinoma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 w:hint="eastAsia"/>
                <w:b/>
                <w:bCs/>
                <w:color w:val="000000"/>
                <w:kern w:val="0"/>
                <w:szCs w:val="24"/>
                <w:lang w:bidi="ar"/>
              </w:rPr>
              <w:t>Dr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. Zhong-Zhe Lin</w:t>
            </w: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br/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 xml:space="preserve">National Taiwan University Hospital 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Gar-Yang Chau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Taipei Veterans General Hospital</w:t>
            </w:r>
          </w:p>
        </w:tc>
      </w:tr>
      <w:tr w:rsidR="00DB56C8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DB56C8" w:rsidRDefault="00DB56C8" w:rsidP="00DB56C8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14:30-14:40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DB56C8" w:rsidRDefault="00DB56C8" w:rsidP="006D2882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Closing remark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:rsidR="00DB56C8" w:rsidRDefault="00DB56C8" w:rsidP="006D2882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Yi-Hsiang Huang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President</w:t>
            </w:r>
          </w:p>
        </w:tc>
      </w:tr>
      <w:tr w:rsidR="00140522" w:rsidTr="000A6B40">
        <w:trPr>
          <w:trHeight w:val="626"/>
        </w:trPr>
        <w:tc>
          <w:tcPr>
            <w:tcW w:w="5000" w:type="pct"/>
            <w:gridSpan w:val="4"/>
            <w:shd w:val="clear" w:color="CCFF66" w:fill="CCFF66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lastRenderedPageBreak/>
              <w:t>Session 7. TLCA Research Group (TRG) Progress Report</w:t>
            </w:r>
          </w:p>
        </w:tc>
      </w:tr>
      <w:tr w:rsidR="00140522" w:rsidTr="000A6B40">
        <w:trPr>
          <w:trHeight w:val="936"/>
        </w:trPr>
        <w:tc>
          <w:tcPr>
            <w:tcW w:w="743" w:type="pct"/>
            <w:shd w:val="clear" w:color="auto" w:fill="auto"/>
            <w:vAlign w:val="center"/>
          </w:tcPr>
          <w:p w:rsidR="00140522" w:rsidRDefault="00DD20E4" w:rsidP="00DB56C8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14:</w:t>
            </w:r>
            <w:r w:rsidR="00DB56C8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4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0-1</w:t>
            </w:r>
            <w:r w:rsidR="00DB56C8"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5:0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0</w:t>
            </w:r>
          </w:p>
        </w:tc>
        <w:tc>
          <w:tcPr>
            <w:tcW w:w="1756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left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t>TRG research updates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Dr. Ying-Chun Shen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National Taiwan University Hospital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40522" w:rsidRDefault="00DD20E4">
            <w:pPr>
              <w:widowControl/>
              <w:jc w:val="center"/>
              <w:textAlignment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kern w:val="0"/>
                <w:szCs w:val="24"/>
                <w:lang w:eastAsia="zh-CN" w:bidi="ar"/>
              </w:rPr>
              <w:t>Prof. Shi-Ming Lin</w:t>
            </w:r>
            <w:r>
              <w:rPr>
                <w:rFonts w:ascii="Cambria" w:eastAsia="Cambria" w:hAnsi="Cambria" w:cs="Cambria"/>
                <w:color w:val="000000"/>
                <w:kern w:val="0"/>
                <w:szCs w:val="24"/>
                <w:lang w:eastAsia="zh-CN" w:bidi="ar"/>
              </w:rPr>
              <w:br/>
              <w:t>TLCA Honorary President</w:t>
            </w:r>
          </w:p>
        </w:tc>
      </w:tr>
    </w:tbl>
    <w:p w:rsidR="00140522" w:rsidRDefault="00140522">
      <w:pPr>
        <w:spacing w:line="300" w:lineRule="exact"/>
        <w:rPr>
          <w:rFonts w:ascii="Cambria" w:hAnsi="Cambria" w:cs="Cambria"/>
          <w:b/>
          <w:bCs/>
        </w:rPr>
      </w:pPr>
    </w:p>
    <w:p w:rsidR="00EC5FB1" w:rsidRPr="00834B1B" w:rsidRDefault="00EC5FB1">
      <w:pPr>
        <w:spacing w:line="300" w:lineRule="exact"/>
        <w:rPr>
          <w:rFonts w:ascii="Cambria" w:eastAsia="華康楷書體W7" w:hAnsi="Cambria" w:cs="Cambria"/>
          <w:bCs/>
          <w:sz w:val="28"/>
        </w:rPr>
      </w:pPr>
      <w:r w:rsidRPr="00834B1B">
        <w:rPr>
          <w:rFonts w:ascii="Cambria" w:eastAsia="華康楷書體W7" w:hAnsi="Cambria" w:cs="Cambria"/>
          <w:bCs/>
          <w:sz w:val="28"/>
        </w:rPr>
        <w:t>主辦單位</w:t>
      </w:r>
      <w:r w:rsidRPr="00834B1B">
        <w:rPr>
          <w:rFonts w:ascii="Cambria" w:eastAsia="華康楷書體W7" w:hAnsi="Cambria" w:cs="Cambria"/>
          <w:bCs/>
          <w:sz w:val="28"/>
        </w:rPr>
        <w:t xml:space="preserve"> : </w:t>
      </w:r>
      <w:r w:rsidRPr="00834B1B">
        <w:rPr>
          <w:rFonts w:ascii="Cambria" w:eastAsia="華康楷書體W7" w:hAnsi="Cambria" w:cs="Cambria"/>
          <w:bCs/>
          <w:sz w:val="28"/>
        </w:rPr>
        <w:t>台灣肝癌醫學會、</w:t>
      </w:r>
      <w:r w:rsidRPr="00834B1B">
        <w:rPr>
          <w:rFonts w:ascii="Cambria" w:eastAsia="華康楷書體W7" w:hAnsi="Cambria"/>
          <w:sz w:val="28"/>
        </w:rPr>
        <w:t>台灣腫瘤消融醫學會</w:t>
      </w:r>
    </w:p>
    <w:p w:rsidR="00EC5FB1" w:rsidRDefault="00EC5FB1">
      <w:pPr>
        <w:spacing w:line="300" w:lineRule="exact"/>
        <w:rPr>
          <w:rFonts w:ascii="Cambria" w:eastAsia="華康楷書體W7" w:hAnsi="Cambria" w:cs="Cambria"/>
          <w:bCs/>
          <w:sz w:val="28"/>
        </w:rPr>
      </w:pPr>
      <w:r w:rsidRPr="00834B1B">
        <w:rPr>
          <w:rFonts w:ascii="Cambria" w:eastAsia="華康楷書體W7" w:hAnsi="Cambria" w:cs="Cambria"/>
          <w:bCs/>
          <w:sz w:val="28"/>
        </w:rPr>
        <w:t>協辦單位</w:t>
      </w:r>
      <w:r w:rsidRPr="00834B1B">
        <w:rPr>
          <w:rFonts w:ascii="Cambria" w:eastAsia="華康楷書體W7" w:hAnsi="Cambria" w:cs="Cambria"/>
          <w:bCs/>
          <w:sz w:val="28"/>
        </w:rPr>
        <w:t xml:space="preserve"> : </w:t>
      </w:r>
      <w:r w:rsidR="00834B1B" w:rsidRPr="00834B1B">
        <w:rPr>
          <w:rFonts w:ascii="Cambria" w:eastAsia="華康楷書體W7" w:hAnsi="Cambria" w:cs="Cambria"/>
          <w:bCs/>
          <w:sz w:val="28"/>
        </w:rPr>
        <w:t>中國醫藥大學附設醫院、大里仁愛醫院</w:t>
      </w:r>
    </w:p>
    <w:p w:rsidR="00954E8D" w:rsidRDefault="00954E8D">
      <w:pPr>
        <w:spacing w:line="300" w:lineRule="exact"/>
        <w:rPr>
          <w:rFonts w:ascii="Cambria" w:eastAsia="華康楷書體W7" w:hAnsi="Cambria" w:cs="Cambria"/>
          <w:bCs/>
          <w:sz w:val="28"/>
        </w:rPr>
      </w:pPr>
    </w:p>
    <w:p w:rsidR="00AB05AC" w:rsidRDefault="00AB05AC" w:rsidP="00AB05AC">
      <w:pPr>
        <w:widowControl/>
        <w:shd w:val="clear" w:color="auto" w:fill="FFFFFF"/>
        <w:rPr>
          <w:rFonts w:ascii="Cambria" w:eastAsia="華康楷書體W7" w:hAnsi="Cambria" w:cs="Arial"/>
          <w:color w:val="222222"/>
          <w:kern w:val="0"/>
          <w:szCs w:val="24"/>
        </w:rPr>
      </w:pPr>
    </w:p>
    <w:p w:rsidR="00AB05AC" w:rsidRPr="00AB05AC" w:rsidRDefault="00AB05AC" w:rsidP="00AB05AC">
      <w:pPr>
        <w:widowControl/>
        <w:shd w:val="clear" w:color="auto" w:fill="FFFFFF"/>
        <w:rPr>
          <w:rFonts w:ascii="Cambria" w:eastAsia="華康楷書體W7" w:hAnsi="Cambria" w:cs="Arial"/>
          <w:color w:val="222222"/>
          <w:kern w:val="0"/>
          <w:szCs w:val="24"/>
        </w:rPr>
      </w:pPr>
      <w:bookmarkStart w:id="0" w:name="_GoBack"/>
      <w:bookmarkEnd w:id="0"/>
      <w:r w:rsidRPr="00AB05AC">
        <w:rPr>
          <w:rFonts w:ascii="Cambria" w:eastAsia="華康楷書體W7" w:hAnsi="Cambria" w:cs="Arial"/>
          <w:color w:val="222222"/>
          <w:kern w:val="0"/>
          <w:szCs w:val="24"/>
        </w:rPr>
        <w:t>報名連結：</w:t>
      </w:r>
      <w:hyperlink r:id="rId8" w:tgtFrame="_blank" w:history="1">
        <w:r w:rsidRPr="00AB05AC">
          <w:rPr>
            <w:rFonts w:ascii="Cambria" w:eastAsia="華康楷書體W7" w:hAnsi="Cambria" w:cs="Arial"/>
            <w:color w:val="1155CC"/>
            <w:kern w:val="0"/>
            <w:szCs w:val="24"/>
            <w:u w:val="single"/>
          </w:rPr>
          <w:t>https://forms.gle/5uMpUNUXrfW1Fz8r9</w:t>
        </w:r>
      </w:hyperlink>
    </w:p>
    <w:p w:rsidR="00AB05AC" w:rsidRPr="00AB05AC" w:rsidRDefault="00AB05AC">
      <w:pPr>
        <w:spacing w:line="300" w:lineRule="exact"/>
        <w:rPr>
          <w:rFonts w:ascii="Cambria" w:eastAsia="華康楷書體W7" w:hAnsi="Cambria" w:cs="Cambria" w:hint="eastAsia"/>
          <w:bCs/>
          <w:sz w:val="28"/>
        </w:rPr>
      </w:pPr>
    </w:p>
    <w:p w:rsidR="00954E8D" w:rsidRPr="004E2D82" w:rsidRDefault="00954E8D" w:rsidP="00954E8D">
      <w:pPr>
        <w:spacing w:line="300" w:lineRule="exact"/>
        <w:rPr>
          <w:rFonts w:ascii="標楷體" w:eastAsia="標楷體" w:hAnsi="標楷體" w:cs="Cambria"/>
          <w:bCs/>
          <w:sz w:val="28"/>
        </w:rPr>
      </w:pPr>
    </w:p>
    <w:sectPr w:rsidR="00954E8D" w:rsidRPr="004E2D82" w:rsidSect="000A6B40">
      <w:pgSz w:w="11906" w:h="16838"/>
      <w:pgMar w:top="567" w:right="567" w:bottom="567" w:left="56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A2F" w:rsidRDefault="005C2A2F" w:rsidP="00457031">
      <w:r>
        <w:separator/>
      </w:r>
    </w:p>
  </w:endnote>
  <w:endnote w:type="continuationSeparator" w:id="0">
    <w:p w:rsidR="005C2A2F" w:rsidRDefault="005C2A2F" w:rsidP="00457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A2F" w:rsidRDefault="005C2A2F" w:rsidP="00457031">
      <w:r>
        <w:separator/>
      </w:r>
    </w:p>
  </w:footnote>
  <w:footnote w:type="continuationSeparator" w:id="0">
    <w:p w:rsidR="005C2A2F" w:rsidRDefault="005C2A2F" w:rsidP="00457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5003AD"/>
    <w:rsid w:val="00017866"/>
    <w:rsid w:val="000A6B40"/>
    <w:rsid w:val="00140522"/>
    <w:rsid w:val="001E4514"/>
    <w:rsid w:val="00321572"/>
    <w:rsid w:val="00457031"/>
    <w:rsid w:val="004B6370"/>
    <w:rsid w:val="004E2D82"/>
    <w:rsid w:val="005C2A2F"/>
    <w:rsid w:val="005F47CC"/>
    <w:rsid w:val="00834B1B"/>
    <w:rsid w:val="00954E8D"/>
    <w:rsid w:val="009C3DE6"/>
    <w:rsid w:val="00AB05AC"/>
    <w:rsid w:val="00C44A4C"/>
    <w:rsid w:val="00DB56C8"/>
    <w:rsid w:val="00DD20E4"/>
    <w:rsid w:val="00EC5FB1"/>
    <w:rsid w:val="635003AD"/>
    <w:rsid w:val="642A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AABEA9B-55A9-4F02-9FC5-77B39516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" w:hAnsi="Calibri" w:cs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5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457031"/>
    <w:rPr>
      <w:rFonts w:ascii="Calibri" w:eastAsia="新細明體" w:hAnsi="Calibri" w:cs="Times New Roman"/>
      <w:kern w:val="2"/>
    </w:rPr>
  </w:style>
  <w:style w:type="paragraph" w:styleId="a6">
    <w:name w:val="footer"/>
    <w:basedOn w:val="a"/>
    <w:link w:val="a7"/>
    <w:rsid w:val="004570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457031"/>
    <w:rPr>
      <w:rFonts w:ascii="Calibri" w:eastAsia="新細明體" w:hAnsi="Calibri" w:cs="Times New Roman"/>
      <w:kern w:val="2"/>
    </w:rPr>
  </w:style>
  <w:style w:type="character" w:styleId="a8">
    <w:name w:val="Hyperlink"/>
    <w:basedOn w:val="a0"/>
    <w:uiPriority w:val="99"/>
    <w:unhideWhenUsed/>
    <w:rsid w:val="00AB0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5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9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uMpUNUXrfW1Fz8r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DD34E5-F3D9-4158-92B9-75BB23E2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833</Words>
  <Characters>4749</Characters>
  <Application>Microsoft Office Word</Application>
  <DocSecurity>0</DocSecurity>
  <Lines>39</Lines>
  <Paragraphs>11</Paragraphs>
  <ScaleCrop>false</ScaleCrop>
  <Company>臺北榮民總醫院</Company>
  <LinksUpToDate>false</LinksUpToDate>
  <CharactersWithSpaces>5571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Alice</cp:lastModifiedBy>
  <cp:revision>9</cp:revision>
  <cp:lastPrinted>2024-04-12T02:33:00Z</cp:lastPrinted>
  <dcterms:created xsi:type="dcterms:W3CDTF">2024-04-11T00:18:00Z</dcterms:created>
  <dcterms:modified xsi:type="dcterms:W3CDTF">2024-04-12T03:36:00Z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